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AC" w:rsidRDefault="00412FD0" w:rsidP="00412FD0">
      <w:pPr>
        <w:jc w:val="center"/>
      </w:pPr>
      <w:r>
        <w:t>TIME SERIES</w:t>
      </w:r>
    </w:p>
    <w:p w:rsidR="00412FD0" w:rsidRDefault="00E3056A" w:rsidP="00412FD0">
      <w:pPr>
        <w:ind w:firstLine="720"/>
      </w:pPr>
      <w:r>
        <w:t>In business and economics a lot of factual information accumulates over</w:t>
      </w:r>
      <w:r w:rsidR="006648BA">
        <w:t xml:space="preserve"> time at regular intervals</w:t>
      </w:r>
      <w:r>
        <w:t xml:space="preserve">. </w:t>
      </w:r>
      <w:r w:rsidR="003E6365">
        <w:t>M</w:t>
      </w:r>
      <w:r w:rsidR="00412FD0">
        <w:t xml:space="preserve">onthly revenue, quarterly ROI, weekly inventory levels are examples of this type of data which we refer to as a </w:t>
      </w:r>
      <w:r w:rsidR="00412FD0" w:rsidRPr="00412FD0">
        <w:rPr>
          <w:i/>
        </w:rPr>
        <w:t>time series</w:t>
      </w:r>
      <w:r w:rsidR="006648BA">
        <w:t xml:space="preserve">. A time series can </w:t>
      </w:r>
      <w:r w:rsidR="00412FD0">
        <w:t>more formally be define</w:t>
      </w:r>
      <w:r w:rsidR="0036784E">
        <w:t xml:space="preserve">d </w:t>
      </w:r>
      <w:r w:rsidR="00412FD0">
        <w:t>as data collected</w:t>
      </w:r>
      <w:r w:rsidR="006648BA">
        <w:t xml:space="preserve"> about an economic variable</w:t>
      </w:r>
      <w:r w:rsidR="00412FD0">
        <w:t xml:space="preserve"> in the past at regular intervals. The most common motivation for analyzing a time series is forecasting. </w:t>
      </w:r>
      <w:r w:rsidR="0036784E">
        <w:t>One other important use of time series analysis is for evaluation</w:t>
      </w:r>
      <w:r w:rsidR="00E44D70">
        <w:t>--f</w:t>
      </w:r>
      <w:r w:rsidR="0036784E">
        <w:t>or instance</w:t>
      </w:r>
      <w:r w:rsidR="00E44D70">
        <w:t>,</w:t>
      </w:r>
      <w:r w:rsidR="0036784E">
        <w:t xml:space="preserve"> to see if an investment strategy has achieved its purpose, or to see if a promotional program has created enough lift in the sale of a particular brand.  </w:t>
      </w:r>
      <w:r w:rsidR="00412FD0">
        <w:t xml:space="preserve">The strategy for time series forecasting is to identify </w:t>
      </w:r>
      <w:r w:rsidR="00E44D70">
        <w:t xml:space="preserve">and quantify the </w:t>
      </w:r>
      <w:r w:rsidR="006648BA">
        <w:t xml:space="preserve">past </w:t>
      </w:r>
      <w:r w:rsidR="00412FD0">
        <w:t xml:space="preserve">patterns in the time series </w:t>
      </w:r>
      <w:r w:rsidR="0036784E">
        <w:t xml:space="preserve">without bothering to </w:t>
      </w:r>
      <w:r w:rsidR="00671F15">
        <w:t>question</w:t>
      </w:r>
      <w:r w:rsidR="0036784E">
        <w:t xml:space="preserve"> the reasons </w:t>
      </w:r>
      <w:r w:rsidR="00412FD0">
        <w:t>and extrapolate th</w:t>
      </w:r>
      <w:r w:rsidR="006648BA">
        <w:t>e</w:t>
      </w:r>
      <w:r w:rsidR="00412FD0">
        <w:t>s</w:t>
      </w:r>
      <w:r w:rsidR="006648BA">
        <w:t>e</w:t>
      </w:r>
      <w:r w:rsidR="00412FD0">
        <w:t xml:space="preserve"> patterns into the future as forecasts</w:t>
      </w:r>
      <w:r w:rsidR="00671F15">
        <w:t>. W</w:t>
      </w:r>
      <w:r w:rsidR="0036784E">
        <w:t xml:space="preserve">e are </w:t>
      </w:r>
      <w:r w:rsidR="00671F15">
        <w:t xml:space="preserve">more interested in the description of </w:t>
      </w:r>
      <w:r w:rsidR="00671F15" w:rsidRPr="00671F15">
        <w:rPr>
          <w:u w:val="single"/>
        </w:rPr>
        <w:t>what</w:t>
      </w:r>
      <w:r w:rsidR="00671F15">
        <w:t xml:space="preserve"> has happened and less interested in </w:t>
      </w:r>
      <w:r w:rsidR="00671F15" w:rsidRPr="00671F15">
        <w:rPr>
          <w:u w:val="single"/>
        </w:rPr>
        <w:t>why</w:t>
      </w:r>
      <w:r w:rsidR="00671F15" w:rsidRPr="00671F15">
        <w:t xml:space="preserve">.  </w:t>
      </w:r>
      <w:r w:rsidR="0036784E">
        <w:t xml:space="preserve"> Therefore</w:t>
      </w:r>
      <w:r w:rsidR="00671F15">
        <w:t>,</w:t>
      </w:r>
      <w:r w:rsidR="0036784E">
        <w:t xml:space="preserve"> </w:t>
      </w:r>
      <w:r w:rsidR="00671F15">
        <w:t>t</w:t>
      </w:r>
      <w:r w:rsidR="00412FD0">
        <w:t>he premise behind this strategy of time series</w:t>
      </w:r>
      <w:r w:rsidR="00671F15">
        <w:t xml:space="preserve"> forecasting</w:t>
      </w:r>
      <w:r w:rsidR="00412FD0">
        <w:t xml:space="preserve"> is “whatever happened in the past will continue happening in the future.” </w:t>
      </w:r>
      <w:r w:rsidR="00412FD0" w:rsidRPr="006648BA">
        <w:t>Obvi</w:t>
      </w:r>
      <w:r w:rsidR="00412FD0">
        <w:t>ously</w:t>
      </w:r>
      <w:r w:rsidR="006648BA">
        <w:t>,</w:t>
      </w:r>
      <w:r w:rsidR="00412FD0">
        <w:t xml:space="preserve"> this premise will be more likely true for </w:t>
      </w:r>
      <w:r w:rsidR="003E6365">
        <w:t xml:space="preserve">the </w:t>
      </w:r>
      <w:r w:rsidR="00412FD0">
        <w:t xml:space="preserve">near-future </w:t>
      </w:r>
      <w:r w:rsidR="00671F15">
        <w:t xml:space="preserve">and less so </w:t>
      </w:r>
      <w:r w:rsidR="00412FD0">
        <w:t xml:space="preserve">for </w:t>
      </w:r>
      <w:r w:rsidR="003E6365">
        <w:t xml:space="preserve">the </w:t>
      </w:r>
      <w:r w:rsidR="00412FD0">
        <w:t xml:space="preserve">distant future. </w:t>
      </w:r>
    </w:p>
    <w:p w:rsidR="00412FD0" w:rsidRDefault="00412FD0" w:rsidP="00412FD0">
      <w:pPr>
        <w:ind w:firstLine="720"/>
      </w:pPr>
      <w:r>
        <w:t xml:space="preserve">There are generally four </w:t>
      </w:r>
      <w:r w:rsidR="00671F15">
        <w:t xml:space="preserve">types </w:t>
      </w:r>
      <w:r w:rsidR="00E41AFA">
        <w:t xml:space="preserve">of </w:t>
      </w:r>
      <w:r w:rsidR="00671F15">
        <w:t>patterns</w:t>
      </w:r>
      <w:r w:rsidR="00E41AFA">
        <w:t xml:space="preserve"> in the observed time series</w:t>
      </w:r>
      <w:r w:rsidR="00E44D70">
        <w:t xml:space="preserve"> that can possibly be identified and quantified</w:t>
      </w:r>
      <w:r w:rsidR="00E41AFA">
        <w:t>. These are</w:t>
      </w:r>
      <w:r w:rsidR="00476BA7">
        <w:t xml:space="preserve"> sometimes referred to as </w:t>
      </w:r>
      <w:r w:rsidR="00671F15">
        <w:t xml:space="preserve">the components of </w:t>
      </w:r>
      <w:r w:rsidR="00476BA7">
        <w:t>time series</w:t>
      </w:r>
      <w:r w:rsidR="00E41AFA">
        <w:t>:</w:t>
      </w:r>
    </w:p>
    <w:p w:rsidR="00E41AFA" w:rsidRDefault="00E41AFA" w:rsidP="00E41AFA">
      <w:pPr>
        <w:numPr>
          <w:ilvl w:val="0"/>
          <w:numId w:val="1"/>
        </w:numPr>
      </w:pPr>
      <w:r>
        <w:t>Secular trend</w:t>
      </w:r>
    </w:p>
    <w:p w:rsidR="00E41AFA" w:rsidRDefault="00E41AFA" w:rsidP="00E41AFA">
      <w:pPr>
        <w:numPr>
          <w:ilvl w:val="0"/>
          <w:numId w:val="1"/>
        </w:numPr>
      </w:pPr>
      <w:r>
        <w:t>Cyclical fluctuations</w:t>
      </w:r>
    </w:p>
    <w:p w:rsidR="00E41AFA" w:rsidRDefault="00E41AFA" w:rsidP="00E41AFA">
      <w:pPr>
        <w:numPr>
          <w:ilvl w:val="0"/>
          <w:numId w:val="1"/>
        </w:numPr>
      </w:pPr>
      <w:r>
        <w:t>Seasonality</w:t>
      </w:r>
    </w:p>
    <w:p w:rsidR="00E41AFA" w:rsidRDefault="00E41AFA" w:rsidP="00E41AFA">
      <w:pPr>
        <w:numPr>
          <w:ilvl w:val="0"/>
          <w:numId w:val="1"/>
        </w:numPr>
      </w:pPr>
      <w:r>
        <w:t>Random fluctuations</w:t>
      </w:r>
    </w:p>
    <w:p w:rsidR="00E41AFA" w:rsidRDefault="00E41AFA" w:rsidP="00E41AFA">
      <w:r>
        <w:t>The first three are systematic</w:t>
      </w:r>
      <w:r w:rsidR="00E44D70">
        <w:t xml:space="preserve"> components </w:t>
      </w:r>
      <w:r>
        <w:t xml:space="preserve">in the sense that by various statistical methods they can be </w:t>
      </w:r>
      <w:r w:rsidR="00E44D70">
        <w:t>quantitatively characterized</w:t>
      </w:r>
      <w:r>
        <w:t xml:space="preserve"> based on past behavior to be extrapolated into the future. While the last, similar to error terms in regression, is unsystematic because by definition</w:t>
      </w:r>
      <w:r w:rsidR="00671F15">
        <w:t>,</w:t>
      </w:r>
      <w:r>
        <w:t xml:space="preserve"> it cannot be predicted at all.</w:t>
      </w:r>
    </w:p>
    <w:p w:rsidR="00B56E64" w:rsidRDefault="00E41AFA" w:rsidP="00E41AFA">
      <w:r>
        <w:tab/>
        <w:t>The secular trend refers to a sustained tendency of the series to increase or decrease over time. For instance, the steady increase in the consumer prices over a considerable period of time is an example of secular trend in the cost of living. From month to month the consumer price index shows a great deal of variation</w:t>
      </w:r>
      <w:r w:rsidR="00B56E64">
        <w:t xml:space="preserve"> in the amount by which it changes,</w:t>
      </w:r>
      <w:r>
        <w:t xml:space="preserve"> </w:t>
      </w:r>
      <w:r w:rsidR="004273AD">
        <w:t>even showing infrequent decreases. However</w:t>
      </w:r>
      <w:r w:rsidR="00B56E64">
        <w:t>,</w:t>
      </w:r>
      <w:r w:rsidR="004273AD">
        <w:t xml:space="preserve"> in general, on average, </w:t>
      </w:r>
      <w:r w:rsidR="00B56E64">
        <w:t>it has</w:t>
      </w:r>
      <w:r w:rsidR="004273AD">
        <w:t xml:space="preserve"> tended to increase. The second type, the cyclical variations, is generally the result of business cycles. Economic activity tends to show a cyclical pattern consisting of peaks and lows that tend to influence most economic time series. The </w:t>
      </w:r>
      <w:r w:rsidR="006C610D">
        <w:t xml:space="preserve">duration of these </w:t>
      </w:r>
      <w:r w:rsidR="004273AD">
        <w:t>cycles, from peak-to-peak or from low-to-low generally</w:t>
      </w:r>
      <w:r w:rsidR="006648BA">
        <w:t xml:space="preserve"> </w:t>
      </w:r>
      <w:proofErr w:type="gramStart"/>
      <w:r w:rsidR="006C610D">
        <w:t>vary</w:t>
      </w:r>
      <w:proofErr w:type="gramEnd"/>
      <w:r w:rsidR="006648BA">
        <w:t xml:space="preserve"> from cycle to cycle</w:t>
      </w:r>
      <w:r w:rsidR="004273AD">
        <w:t xml:space="preserve"> and</w:t>
      </w:r>
      <w:r w:rsidR="006648BA">
        <w:t xml:space="preserve"> are</w:t>
      </w:r>
      <w:r w:rsidR="004273AD">
        <w:t xml:space="preserve"> fairly long</w:t>
      </w:r>
      <w:r w:rsidR="006648BA">
        <w:t xml:space="preserve"> </w:t>
      </w:r>
      <w:r w:rsidR="004273AD">
        <w:t xml:space="preserve">--as long as 10 to 15 years. Also the amplitude change, severity of the recessions and strength of boons, tend not to be </w:t>
      </w:r>
      <w:r w:rsidR="00B56E64">
        <w:t>constant.</w:t>
      </w:r>
    </w:p>
    <w:p w:rsidR="00476BA7" w:rsidRDefault="007F00D6" w:rsidP="00E41AFA">
      <w:r>
        <w:t xml:space="preserve">Seasonality refers to patterns of change that repeat with some </w:t>
      </w:r>
      <w:r w:rsidR="00B56E64">
        <w:t xml:space="preserve">degree of </w:t>
      </w:r>
      <w:r>
        <w:t xml:space="preserve">regularity over a constant period—such as a year. </w:t>
      </w:r>
      <w:r w:rsidR="006C610D">
        <w:t xml:space="preserve"> </w:t>
      </w:r>
      <w:r>
        <w:t xml:space="preserve">Although the use of the term “seasonal” might suggest regular patterns occurring over a year’s period, seasonality may occur over a month, </w:t>
      </w:r>
      <w:r w:rsidR="00B56E64">
        <w:t xml:space="preserve">over </w:t>
      </w:r>
      <w:r w:rsidR="00476BA7">
        <w:t xml:space="preserve">a </w:t>
      </w:r>
      <w:r>
        <w:t xml:space="preserve">week or </w:t>
      </w:r>
      <w:r w:rsidR="00476BA7">
        <w:t xml:space="preserve">a day.  For instance the number of seats occupied at the food court exhibit “seasonal” changes repeating over a 24 hour period. Unlike the cyclical component, seasonal component has a constant period and </w:t>
      </w:r>
      <w:r w:rsidR="00B56E64">
        <w:t xml:space="preserve">a relatively </w:t>
      </w:r>
      <w:r w:rsidR="00476BA7">
        <w:t xml:space="preserve">constant amplitude change. </w:t>
      </w:r>
    </w:p>
    <w:p w:rsidR="00283769" w:rsidRDefault="00476BA7" w:rsidP="00E41AFA">
      <w:r>
        <w:tab/>
        <w:t>Even if all of these components are carefully analyzed and quantitatively captured there will still be some unexplained ups and downs of the series due to a multitude of irregular</w:t>
      </w:r>
      <w:r w:rsidR="00283769">
        <w:t>, random</w:t>
      </w:r>
      <w:r>
        <w:t xml:space="preserve"> (unpredic</w:t>
      </w:r>
      <w:r w:rsidR="00283769">
        <w:t xml:space="preserve">table) factors. </w:t>
      </w:r>
      <w:r>
        <w:t xml:space="preserve"> </w:t>
      </w:r>
      <w:r w:rsidR="00283769">
        <w:t xml:space="preserve">These may be due to </w:t>
      </w:r>
      <w:r w:rsidR="006C610D">
        <w:t>major</w:t>
      </w:r>
      <w:r w:rsidR="00283769">
        <w:t xml:space="preserve"> factors such as </w:t>
      </w:r>
      <w:r w:rsidR="00283769">
        <w:lastRenderedPageBreak/>
        <w:t xml:space="preserve">wars, hurricanes, </w:t>
      </w:r>
      <w:r w:rsidR="00B56E64">
        <w:t xml:space="preserve">or </w:t>
      </w:r>
      <w:r w:rsidR="00283769">
        <w:t>due to random human behavior</w:t>
      </w:r>
      <w:r w:rsidR="006648BA">
        <w:t>, or many unforeseen less significant events</w:t>
      </w:r>
      <w:r w:rsidR="00283769">
        <w:t xml:space="preserve">. </w:t>
      </w:r>
    </w:p>
    <w:p w:rsidR="006648BA" w:rsidRDefault="006648BA" w:rsidP="00E41AFA"/>
    <w:p w:rsidR="00283769" w:rsidRPr="004624FD" w:rsidRDefault="00283769" w:rsidP="004624FD">
      <w:pPr>
        <w:rPr>
          <w:i/>
        </w:rPr>
      </w:pPr>
      <w:r w:rsidRPr="004624FD">
        <w:rPr>
          <w:i/>
        </w:rPr>
        <w:t>Time Series Decomposition</w:t>
      </w:r>
    </w:p>
    <w:p w:rsidR="006316EF" w:rsidRDefault="00283769" w:rsidP="00E41AFA">
      <w:r>
        <w:t xml:space="preserve">The approach employed to quantitatively characterize and capture the systematic components of a time series is called the process of time series decomposition. Literally, one tries to dissect the historical time series data into its systematic components by use of certain statistical methods in order to extrapolate these systematic components into the future in the form of forecasts. Again, by definition, the unsystematic component, random fluctuations (= residuals = noise) cannot be predicted. </w:t>
      </w:r>
    </w:p>
    <w:p w:rsidR="006316EF" w:rsidRDefault="006316EF" w:rsidP="006316EF">
      <w:pPr>
        <w:ind w:firstLine="720"/>
      </w:pPr>
    </w:p>
    <w:p w:rsidR="006316EF" w:rsidRPr="004624FD" w:rsidRDefault="006316EF" w:rsidP="004624FD">
      <w:pPr>
        <w:rPr>
          <w:i/>
        </w:rPr>
      </w:pPr>
      <w:r w:rsidRPr="004624FD">
        <w:rPr>
          <w:i/>
        </w:rPr>
        <w:t>Identifying the Secular Trend</w:t>
      </w:r>
    </w:p>
    <w:p w:rsidR="00A45ACC" w:rsidRDefault="00283769" w:rsidP="004624FD">
      <w:r>
        <w:t xml:space="preserve">The statistical tools for this purpose fall in two categories. There are various “smoothing” techniques </w:t>
      </w:r>
      <w:r w:rsidR="006316EF">
        <w:t xml:space="preserve">which </w:t>
      </w:r>
      <w:r>
        <w:t xml:space="preserve">try to remove the rapid fluctuations in the series to reveal the secular trend. These are all based on </w:t>
      </w:r>
      <w:r w:rsidR="006316EF">
        <w:t xml:space="preserve">some scheme of </w:t>
      </w:r>
      <w:r>
        <w:t xml:space="preserve">averaging of the data in an attempt to have the ups and downs to cancel one another. </w:t>
      </w:r>
      <w:r w:rsidR="00B26E62">
        <w:t>Moving averages and e</w:t>
      </w:r>
      <w:r>
        <w:t xml:space="preserve">xponential smoothing </w:t>
      </w:r>
      <w:r w:rsidR="00B26E62">
        <w:t>are</w:t>
      </w:r>
      <w:r>
        <w:t xml:space="preserve"> commonly used such technique</w:t>
      </w:r>
      <w:r w:rsidR="00B26E62">
        <w:t>s</w:t>
      </w:r>
      <w:r>
        <w:t xml:space="preserve"> that you may have seen</w:t>
      </w:r>
      <w:r w:rsidR="006C610D">
        <w:t xml:space="preserve"> or will see </w:t>
      </w:r>
      <w:r>
        <w:t xml:space="preserve">in </w:t>
      </w:r>
      <w:r w:rsidR="006C610D">
        <w:t xml:space="preserve">the </w:t>
      </w:r>
      <w:r>
        <w:t xml:space="preserve">Operations Management course. We will not discuss these smoothing techniques </w:t>
      </w:r>
      <w:r w:rsidR="006316EF">
        <w:t>any</w:t>
      </w:r>
      <w:r>
        <w:t xml:space="preserve"> further</w:t>
      </w:r>
      <w:r w:rsidR="006C610D">
        <w:t xml:space="preserve"> in this note</w:t>
      </w:r>
      <w:r>
        <w:t xml:space="preserve">. The second method is </w:t>
      </w:r>
      <w:r w:rsidR="006316EF">
        <w:t xml:space="preserve">based on the use </w:t>
      </w:r>
      <w:r w:rsidR="005506C1">
        <w:t xml:space="preserve">of a </w:t>
      </w:r>
      <w:r w:rsidR="006316EF">
        <w:t xml:space="preserve">regression </w:t>
      </w:r>
      <w:r w:rsidR="005506C1">
        <w:t>model to fit a l</w:t>
      </w:r>
      <w:r w:rsidR="006316EF">
        <w:t xml:space="preserve">ine or a curve </w:t>
      </w:r>
      <w:bookmarkStart w:id="0" w:name="_GoBack"/>
      <w:bookmarkEnd w:id="0"/>
      <w:r w:rsidR="006316EF">
        <w:t xml:space="preserve">to the observed data to identify a linear or curvilinear secular trend. </w:t>
      </w:r>
    </w:p>
    <w:p w:rsidR="00A45ACC" w:rsidRDefault="00A45ACC" w:rsidP="006316EF">
      <w:pPr>
        <w:ind w:firstLine="720"/>
      </w:pPr>
    </w:p>
    <w:p w:rsidR="00A45ACC" w:rsidRPr="004624FD" w:rsidRDefault="00A45ACC" w:rsidP="004624FD">
      <w:pPr>
        <w:rPr>
          <w:i/>
        </w:rPr>
      </w:pPr>
      <w:r w:rsidRPr="004624FD">
        <w:rPr>
          <w:i/>
        </w:rPr>
        <w:t>Linear trend</w:t>
      </w:r>
    </w:p>
    <w:p w:rsidR="004A5BE5" w:rsidRDefault="00A45ACC" w:rsidP="004624FD">
      <w:r>
        <w:t xml:space="preserve">A linear trend model assumes that the secular trend is constant and “additive” in the sense that the trend is </w:t>
      </w:r>
      <w:r w:rsidR="00B56E64" w:rsidRPr="00A45ACC">
        <w:rPr>
          <w:position w:val="-12"/>
        </w:rPr>
        <w:object w:dxaOrig="1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0.25pt" o:ole="">
            <v:imagedata r:id="rId9" o:title=""/>
          </v:shape>
          <o:OLEObject Type="Embed" ProgID="Equation.3" ShapeID="_x0000_i1025" DrawAspect="Content" ObjectID="_1410847029" r:id="rId10"/>
        </w:object>
      </w:r>
      <w:r w:rsidR="00B56E64">
        <w:t xml:space="preserve">for all </w:t>
      </w:r>
      <w:r w:rsidR="00B56E64" w:rsidRPr="00B56E64">
        <w:rPr>
          <w:i/>
        </w:rPr>
        <w:t>T</w:t>
      </w:r>
      <w:r>
        <w:t xml:space="preserve"> or </w:t>
      </w:r>
      <w:r w:rsidR="00AF6759" w:rsidRPr="00AF6759">
        <w:rPr>
          <w:position w:val="-10"/>
        </w:rPr>
        <w:object w:dxaOrig="1300" w:dyaOrig="380">
          <v:shape id="_x0000_i1026" type="#_x0000_t75" style="width:65.25pt;height:18.75pt" o:ole="">
            <v:imagedata r:id="rId11" o:title=""/>
          </v:shape>
          <o:OLEObject Type="Embed" ProgID="Equation.3" ShapeID="_x0000_i1026" DrawAspect="Content" ObjectID="_1410847030" r:id="rId12"/>
        </w:object>
      </w:r>
      <w:r w:rsidR="006D3C59">
        <w:t xml:space="preserve"> </w:t>
      </w:r>
      <w:proofErr w:type="gramStart"/>
      <w:r w:rsidR="00B26E62">
        <w:t>As</w:t>
      </w:r>
      <w:proofErr w:type="gramEnd"/>
      <w:r w:rsidR="006D3C59">
        <w:t xml:space="preserve"> can be seen</w:t>
      </w:r>
      <w:r w:rsidR="00B26E62">
        <w:t xml:space="preserve"> from the last expression,</w:t>
      </w:r>
      <w:r w:rsidR="006D3C59">
        <w:t xml:space="preserve"> it is assumed that the trend value</w:t>
      </w:r>
      <w:r w:rsidR="00B56E64">
        <w:t xml:space="preserve">, </w:t>
      </w:r>
      <w:r w:rsidR="00B56E64" w:rsidRPr="00B56E64">
        <w:rPr>
          <w:position w:val="-10"/>
        </w:rPr>
        <w:object w:dxaOrig="279" w:dyaOrig="380">
          <v:shape id="_x0000_i1027" type="#_x0000_t75" style="width:14.25pt;height:18.75pt" o:ole="">
            <v:imagedata r:id="rId13" o:title=""/>
          </v:shape>
          <o:OLEObject Type="Embed" ProgID="Equation.3" ShapeID="_x0000_i1027" DrawAspect="Content" ObjectID="_1410847031" r:id="rId14"/>
        </w:object>
      </w:r>
      <w:r w:rsidR="006D3C59">
        <w:t xml:space="preserve"> increases by a constant amount, </w:t>
      </w:r>
      <w:r w:rsidR="006D3C59" w:rsidRPr="006D3C59">
        <w:rPr>
          <w:i/>
        </w:rPr>
        <w:t>B</w:t>
      </w:r>
      <w:r w:rsidR="006D3C59">
        <w:t xml:space="preserve"> from </w:t>
      </w:r>
      <w:r w:rsidR="006E2A45">
        <w:t xml:space="preserve">any </w:t>
      </w:r>
      <w:r w:rsidR="006D3C59">
        <w:t xml:space="preserve">period </w:t>
      </w:r>
      <w:r w:rsidR="00AF6759">
        <w:rPr>
          <w:i/>
        </w:rPr>
        <w:t>T</w:t>
      </w:r>
      <w:r w:rsidR="006D3C59" w:rsidRPr="006D3C59">
        <w:rPr>
          <w:i/>
        </w:rPr>
        <w:t>-</w:t>
      </w:r>
      <w:r w:rsidR="006D3C59">
        <w:t xml:space="preserve">1 to period </w:t>
      </w:r>
      <w:r w:rsidR="00AF6759">
        <w:rPr>
          <w:i/>
        </w:rPr>
        <w:t>T</w:t>
      </w:r>
      <w:r w:rsidR="006D3C59">
        <w:t xml:space="preserve">.  </w:t>
      </w:r>
      <w:r w:rsidR="006E2A45">
        <w:t>T</w:t>
      </w:r>
      <w:r w:rsidR="006D3C59">
        <w:t xml:space="preserve">he constant trend, </w:t>
      </w:r>
      <w:r w:rsidR="006D3C59" w:rsidRPr="006D3C59">
        <w:rPr>
          <w:i/>
        </w:rPr>
        <w:t>B</w:t>
      </w:r>
      <w:r w:rsidR="006D3C59">
        <w:t xml:space="preserve"> is estimated by fitting a linear line that </w:t>
      </w:r>
      <w:r w:rsidR="00B26E62">
        <w:t>considers</w:t>
      </w:r>
      <w:r w:rsidR="006D3C59">
        <w:t xml:space="preserve"> time, </w:t>
      </w:r>
      <w:r w:rsidR="006E2A45">
        <w:rPr>
          <w:i/>
        </w:rPr>
        <w:t>T</w:t>
      </w:r>
      <w:r w:rsidR="006D3C59">
        <w:t xml:space="preserve"> as the only independent variable, in the form of </w:t>
      </w:r>
      <w:r w:rsidR="006D3C59" w:rsidRPr="00A45ACC">
        <w:rPr>
          <w:i/>
        </w:rPr>
        <w:t>Y</w:t>
      </w:r>
      <w:r w:rsidR="00AF6759">
        <w:rPr>
          <w:i/>
          <w:vertAlign w:val="subscript"/>
        </w:rPr>
        <w:t>T</w:t>
      </w:r>
      <w:r w:rsidR="006D3C59" w:rsidRPr="006D3C59">
        <w:rPr>
          <w:vertAlign w:val="subscript"/>
        </w:rPr>
        <w:t xml:space="preserve"> </w:t>
      </w:r>
      <w:r w:rsidR="006D3C59">
        <w:t xml:space="preserve">= </w:t>
      </w:r>
      <w:r w:rsidR="006D3C59" w:rsidRPr="00A45ACC">
        <w:rPr>
          <w:i/>
        </w:rPr>
        <w:t>A + B</w:t>
      </w:r>
      <w:r w:rsidR="00AF6759">
        <w:rPr>
          <w:i/>
        </w:rPr>
        <w:t>T</w:t>
      </w:r>
      <w:r w:rsidR="006D3C59" w:rsidRPr="006D3C59">
        <w:t xml:space="preserve"> </w:t>
      </w:r>
      <w:r w:rsidR="006D3C59">
        <w:t xml:space="preserve">+ </w:t>
      </w:r>
      <w:r w:rsidR="006D3C59" w:rsidRPr="00A45ACC">
        <w:rPr>
          <w:i/>
        </w:rPr>
        <w:t>ε</w:t>
      </w:r>
      <w:r w:rsidR="006D3C59">
        <w:rPr>
          <w:i/>
        </w:rPr>
        <w:t xml:space="preserve"> </w:t>
      </w:r>
      <w:r w:rsidR="006D3C59">
        <w:t xml:space="preserve">where </w:t>
      </w:r>
      <w:r w:rsidR="00B56E64" w:rsidRPr="00B56E64">
        <w:rPr>
          <w:position w:val="-10"/>
        </w:rPr>
        <w:object w:dxaOrig="279" w:dyaOrig="380">
          <v:shape id="_x0000_i1028" type="#_x0000_t75" style="width:14.25pt;height:18.75pt" o:ole="">
            <v:imagedata r:id="rId13" o:title=""/>
          </v:shape>
          <o:OLEObject Type="Embed" ProgID="Equation.3" ShapeID="_x0000_i1028" DrawAspect="Content" ObjectID="_1410847032" r:id="rId15"/>
        </w:object>
      </w:r>
      <w:r w:rsidR="006D3C59">
        <w:t xml:space="preserve"> is the value of the series at time </w:t>
      </w:r>
      <w:r w:rsidR="00AF6759">
        <w:rPr>
          <w:i/>
        </w:rPr>
        <w:t>T</w:t>
      </w:r>
      <w:r w:rsidR="006E2A45">
        <w:rPr>
          <w:i/>
        </w:rPr>
        <w:t xml:space="preserve">, A </w:t>
      </w:r>
      <w:r w:rsidR="006E2A45" w:rsidRPr="006E2A45">
        <w:t>is the intercept</w:t>
      </w:r>
      <w:r w:rsidR="006E2A45">
        <w:t xml:space="preserve"> which is the trend</w:t>
      </w:r>
      <w:r w:rsidR="00B26E62">
        <w:t xml:space="preserve"> line</w:t>
      </w:r>
      <w:r w:rsidR="006E2A45">
        <w:t xml:space="preserve"> value at time 0</w:t>
      </w:r>
      <w:r w:rsidR="006E2A45">
        <w:rPr>
          <w:i/>
        </w:rPr>
        <w:t>,</w:t>
      </w:r>
      <w:r w:rsidR="003E5527">
        <w:rPr>
          <w:i/>
        </w:rPr>
        <w:t xml:space="preserve"> B </w:t>
      </w:r>
      <w:r w:rsidR="003E5527" w:rsidRPr="003E5527">
        <w:t>is the slope or the constant trend</w:t>
      </w:r>
      <w:r w:rsidR="003E5527">
        <w:rPr>
          <w:i/>
        </w:rPr>
        <w:t xml:space="preserve"> </w:t>
      </w:r>
      <w:r w:rsidR="006E2A45" w:rsidRPr="006E2A45">
        <w:t>and</w:t>
      </w:r>
      <w:r w:rsidR="006E2A45">
        <w:rPr>
          <w:i/>
        </w:rPr>
        <w:t xml:space="preserve"> </w:t>
      </w:r>
      <w:r w:rsidR="006E2A45" w:rsidRPr="00A45ACC">
        <w:rPr>
          <w:i/>
        </w:rPr>
        <w:t>ε</w:t>
      </w:r>
      <w:r w:rsidR="006E2A45">
        <w:rPr>
          <w:i/>
        </w:rPr>
        <w:t xml:space="preserve"> </w:t>
      </w:r>
      <w:r w:rsidR="006E2A45">
        <w:t>is the unexplained random fluctuation</w:t>
      </w:r>
      <w:r w:rsidR="006D3C59">
        <w:t xml:space="preserve">. </w:t>
      </w:r>
      <w:r w:rsidR="003E5527">
        <w:t xml:space="preserve"> In estimating this model with a sample (a time series) a</w:t>
      </w:r>
      <w:r w:rsidR="006D3C59">
        <w:t xml:space="preserve">lthough one can use the </w:t>
      </w:r>
      <w:r w:rsidR="006E2A45">
        <w:t xml:space="preserve">natural </w:t>
      </w:r>
      <w:r w:rsidR="006D3C59">
        <w:t xml:space="preserve">calendar </w:t>
      </w:r>
      <w:r w:rsidR="006C610D">
        <w:t xml:space="preserve">times </w:t>
      </w:r>
      <w:r w:rsidR="006C610D" w:rsidRPr="006C610D">
        <w:rPr>
          <w:i/>
        </w:rPr>
        <w:t>e.g</w:t>
      </w:r>
      <w:r w:rsidR="006C610D">
        <w:rPr>
          <w:i/>
        </w:rPr>
        <w:t xml:space="preserve">., </w:t>
      </w:r>
      <w:r w:rsidR="006C610D" w:rsidRPr="006C610D">
        <w:t>years</w:t>
      </w:r>
      <w:r w:rsidR="006D3C59">
        <w:t xml:space="preserve"> as </w:t>
      </w:r>
      <w:r w:rsidR="00AF6759">
        <w:rPr>
          <w:i/>
        </w:rPr>
        <w:t>T</w:t>
      </w:r>
      <w:r w:rsidR="006D3C59">
        <w:t xml:space="preserve">, it is generally more convenient to </w:t>
      </w:r>
      <w:r w:rsidR="006D3C59" w:rsidRPr="006C610D">
        <w:rPr>
          <w:u w:val="single"/>
        </w:rPr>
        <w:t>code</w:t>
      </w:r>
      <w:r w:rsidR="006D3C59">
        <w:t xml:space="preserve"> time as an offset from an arbitrary base.</w:t>
      </w:r>
      <w:r w:rsidR="00DF7150">
        <w:t xml:space="preserve"> </w:t>
      </w:r>
      <w:r w:rsidR="006E2A45">
        <w:t>For example, i</w:t>
      </w:r>
      <w:r w:rsidR="006D3C59">
        <w:t xml:space="preserve">nstead of using 1996, 1997, . . . </w:t>
      </w:r>
      <w:proofErr w:type="gramStart"/>
      <w:r w:rsidR="006D3C59">
        <w:t>,2007</w:t>
      </w:r>
      <w:proofErr w:type="gramEnd"/>
      <w:r w:rsidR="006D3C59">
        <w:t xml:space="preserve"> as the </w:t>
      </w:r>
      <w:r w:rsidR="00AF6759">
        <w:rPr>
          <w:i/>
        </w:rPr>
        <w:t>T</w:t>
      </w:r>
      <w:r w:rsidR="006D3C59">
        <w:t xml:space="preserve"> values</w:t>
      </w:r>
      <w:r w:rsidR="00DF7150">
        <w:t>,</w:t>
      </w:r>
      <w:r w:rsidR="006E2A45">
        <w:t xml:space="preserve"> it is better taking,</w:t>
      </w:r>
      <w:r w:rsidR="006D3C59">
        <w:t xml:space="preserve"> for instance</w:t>
      </w:r>
      <w:r w:rsidR="00237EE9">
        <w:t xml:space="preserve"> </w:t>
      </w:r>
      <w:r w:rsidR="006D3C59">
        <w:t xml:space="preserve">1995 as </w:t>
      </w:r>
      <w:r w:rsidR="00DF7150">
        <w:t>base</w:t>
      </w:r>
      <w:r w:rsidR="006D3C59">
        <w:t xml:space="preserve"> (beginning of the series), and </w:t>
      </w:r>
      <w:r w:rsidR="00DF7150">
        <w:t xml:space="preserve"> </w:t>
      </w:r>
      <w:r w:rsidR="006D3C59">
        <w:t>cod</w:t>
      </w:r>
      <w:r w:rsidR="003E5527">
        <w:t xml:space="preserve">ing </w:t>
      </w:r>
      <w:r w:rsidR="00DF7150">
        <w:t xml:space="preserve">years 1996 through 2007 as 1 through 12. One advantage of this, besides easier arithmetic, is the interpretation of the intercept. Had we used the natural years as time, the intercept would have </w:t>
      </w:r>
      <w:r w:rsidR="00237EE9">
        <w:t>corresponded to the year Jesus was born!</w:t>
      </w:r>
      <w:r w:rsidR="00DF7150">
        <w:t xml:space="preserve">  Since </w:t>
      </w:r>
      <w:r w:rsidR="00237EE9">
        <w:t>the period</w:t>
      </w:r>
      <w:r w:rsidR="00DF7150">
        <w:t xml:space="preserve"> we take as our base is arbitrary, we can choose to code time in such a way that the sum of the coded time values becomes zero to further simplify the regression formulas used to estimate </w:t>
      </w:r>
      <w:r w:rsidR="00DF7150" w:rsidRPr="00DF7150">
        <w:rPr>
          <w:i/>
        </w:rPr>
        <w:t>A</w:t>
      </w:r>
      <w:r w:rsidR="00DF7150">
        <w:t xml:space="preserve"> and </w:t>
      </w:r>
      <w:r w:rsidR="00DF7150" w:rsidRPr="00DF7150">
        <w:rPr>
          <w:i/>
        </w:rPr>
        <w:t>B</w:t>
      </w:r>
      <w:r w:rsidR="00DF7150">
        <w:rPr>
          <w:i/>
        </w:rPr>
        <w:t xml:space="preserve">. </w:t>
      </w:r>
      <w:r w:rsidR="00DF7150">
        <w:t>This can be achieved by selecting the base (</w:t>
      </w:r>
      <w:r w:rsidR="00AF6759">
        <w:rPr>
          <w:i/>
        </w:rPr>
        <w:t>T</w:t>
      </w:r>
      <w:r w:rsidR="00DF7150">
        <w:t xml:space="preserve">= 0) to be exactly at the mid-point of the time series. If we had an odd number of periods, say </w:t>
      </w:r>
      <w:r w:rsidR="004A5BE5" w:rsidRPr="004A5BE5">
        <w:rPr>
          <w:i/>
        </w:rPr>
        <w:t>n</w:t>
      </w:r>
      <w:r w:rsidR="004A5BE5">
        <w:t xml:space="preserve"> = </w:t>
      </w:r>
      <w:r w:rsidR="00DF7150">
        <w:t xml:space="preserve">7 </w:t>
      </w:r>
      <w:r w:rsidR="006C610D">
        <w:t>(say 1990,</w:t>
      </w:r>
      <w:r w:rsidR="003343D1">
        <w:t xml:space="preserve"> </w:t>
      </w:r>
      <w:r w:rsidR="006C610D">
        <w:t>91,</w:t>
      </w:r>
      <w:r w:rsidR="003343D1">
        <w:t xml:space="preserve"> </w:t>
      </w:r>
      <w:r w:rsidR="006C610D">
        <w:t>92,</w:t>
      </w:r>
      <w:r w:rsidR="003343D1">
        <w:t xml:space="preserve"> </w:t>
      </w:r>
      <w:r w:rsidR="006C610D">
        <w:t>93,</w:t>
      </w:r>
      <w:r w:rsidR="003343D1">
        <w:t xml:space="preserve"> 94, 95 and 96 </w:t>
      </w:r>
      <w:r w:rsidR="00DF7150">
        <w:t xml:space="preserve">then </w:t>
      </w:r>
      <w:r w:rsidR="00AF6759">
        <w:rPr>
          <w:i/>
        </w:rPr>
        <w:t>T</w:t>
      </w:r>
      <w:r w:rsidR="00DF7150">
        <w:t xml:space="preserve"> = 0 would </w:t>
      </w:r>
      <w:r w:rsidR="003E5527">
        <w:t xml:space="preserve">have </w:t>
      </w:r>
      <w:r w:rsidR="00DF7150">
        <w:t>correspond</w:t>
      </w:r>
      <w:r w:rsidR="003E5527">
        <w:t>ed to</w:t>
      </w:r>
      <w:r w:rsidR="00DF7150">
        <w:t xml:space="preserve"> </w:t>
      </w:r>
      <w:r w:rsidR="003343D1">
        <w:t>1993</w:t>
      </w:r>
      <w:r w:rsidR="003E5527">
        <w:t>;</w:t>
      </w:r>
      <w:r w:rsidR="004A5BE5">
        <w:t xml:space="preserve"> and years </w:t>
      </w:r>
      <w:r w:rsidR="003343D1">
        <w:t>94,</w:t>
      </w:r>
      <w:r w:rsidR="003E5527">
        <w:t xml:space="preserve"> </w:t>
      </w:r>
      <w:r w:rsidR="003343D1">
        <w:t xml:space="preserve">95 and 96 </w:t>
      </w:r>
      <w:r w:rsidR="004A5BE5">
        <w:t>would be coded as 1,</w:t>
      </w:r>
      <w:r w:rsidR="003E5527">
        <w:t xml:space="preserve"> </w:t>
      </w:r>
      <w:r w:rsidR="004A5BE5">
        <w:t>2,</w:t>
      </w:r>
      <w:r w:rsidR="003E5527">
        <w:t xml:space="preserve"> </w:t>
      </w:r>
      <w:r w:rsidR="004A5BE5">
        <w:t xml:space="preserve">and years </w:t>
      </w:r>
      <w:r w:rsidR="003343D1">
        <w:t>92,</w:t>
      </w:r>
      <w:r w:rsidR="003E5527">
        <w:t xml:space="preserve"> </w:t>
      </w:r>
      <w:r w:rsidR="003343D1">
        <w:t>91</w:t>
      </w:r>
      <w:proofErr w:type="gramStart"/>
      <w:r w:rsidR="003343D1">
        <w:t>,and</w:t>
      </w:r>
      <w:proofErr w:type="gramEnd"/>
      <w:r w:rsidR="003343D1">
        <w:t xml:space="preserve"> 90 </w:t>
      </w:r>
      <w:r w:rsidR="004A5BE5">
        <w:t xml:space="preserve"> as -1,</w:t>
      </w:r>
      <w:r w:rsidR="003E5527">
        <w:t xml:space="preserve"> </w:t>
      </w:r>
      <w:r w:rsidR="004A5BE5">
        <w:t>-2, and -3.</w:t>
      </w:r>
      <w:r w:rsidR="00DF7150">
        <w:t xml:space="preserve"> </w:t>
      </w:r>
      <w:r w:rsidR="004A5BE5">
        <w:t xml:space="preserve"> </w:t>
      </w:r>
      <w:r w:rsidR="00DF7150">
        <w:t>However</w:t>
      </w:r>
      <w:r w:rsidR="003E5527">
        <w:t>,</w:t>
      </w:r>
      <w:r w:rsidR="00DF7150">
        <w:t xml:space="preserve"> if we had an even number of periods as in the </w:t>
      </w:r>
      <w:hyperlink r:id="rId16" w:history="1">
        <w:r w:rsidR="00DF7150" w:rsidRPr="003E5527">
          <w:rPr>
            <w:rStyle w:val="Hyperlink"/>
          </w:rPr>
          <w:t>example</w:t>
        </w:r>
      </w:hyperlink>
      <w:r w:rsidR="004A5BE5">
        <w:t xml:space="preserve"> (</w:t>
      </w:r>
      <w:r w:rsidR="004A5BE5" w:rsidRPr="004A5BE5">
        <w:rPr>
          <w:i/>
        </w:rPr>
        <w:t>n</w:t>
      </w:r>
      <w:r w:rsidR="004A5BE5">
        <w:t xml:space="preserve"> = 12),</w:t>
      </w:r>
      <w:r w:rsidR="004455B2">
        <w:t xml:space="preserve"> spanning the years from 1996 to 2007,</w:t>
      </w:r>
      <w:r w:rsidR="004A5BE5">
        <w:t xml:space="preserve"> the middle of the time series does not correspond to any of the years, but </w:t>
      </w:r>
      <w:r w:rsidR="003E5527">
        <w:t xml:space="preserve">lines up </w:t>
      </w:r>
      <w:proofErr w:type="gramStart"/>
      <w:r w:rsidR="003E5527">
        <w:lastRenderedPageBreak/>
        <w:t>with</w:t>
      </w:r>
      <w:proofErr w:type="gramEnd"/>
      <w:r w:rsidR="003E5527">
        <w:t xml:space="preserve"> </w:t>
      </w:r>
      <w:r w:rsidR="004A5BE5">
        <w:t>mid-point between years 2001 and 2002</w:t>
      </w:r>
      <w:r w:rsidR="003E5527">
        <w:rPr>
          <w:rStyle w:val="FootnoteReference"/>
        </w:rPr>
        <w:footnoteReference w:id="1"/>
      </w:r>
      <w:r w:rsidR="004A5BE5">
        <w:t>. Using this base we would code year 2002 as +.5 (half a year forward from the base), year 2003 as +</w:t>
      </w:r>
      <w:r w:rsidR="004455B2">
        <w:t xml:space="preserve"> </w:t>
      </w:r>
      <w:r w:rsidR="004A5BE5">
        <w:t>1.5, year 2001 as -.5, year 2000 as -1.5 etc.</w:t>
      </w:r>
    </w:p>
    <w:p w:rsidR="006B3776" w:rsidRPr="001565AD" w:rsidRDefault="003343D1" w:rsidP="006316EF">
      <w:pPr>
        <w:ind w:firstLine="720"/>
      </w:pPr>
      <w:r>
        <w:t xml:space="preserve">Remember that the formulas to compute an estimates of </w:t>
      </w:r>
      <w:r w:rsidRPr="003343D1">
        <w:rPr>
          <w:i/>
        </w:rPr>
        <w:t>B</w:t>
      </w:r>
      <w:r>
        <w:rPr>
          <w:i/>
        </w:rPr>
        <w:t xml:space="preserve"> </w:t>
      </w:r>
      <w:r w:rsidRPr="003343D1">
        <w:t>and</w:t>
      </w:r>
      <w:r>
        <w:rPr>
          <w:i/>
        </w:rPr>
        <w:t xml:space="preserve"> A</w:t>
      </w:r>
      <w:r w:rsidRPr="003343D1">
        <w:rPr>
          <w:i/>
        </w:rPr>
        <w:t>,</w:t>
      </w:r>
      <w:r>
        <w:t xml:space="preserve"> in simple regression </w:t>
      </w:r>
      <w:r w:rsidR="00A300A3">
        <w:t xml:space="preserve">using </w:t>
      </w:r>
      <w:r w:rsidR="00A300A3" w:rsidRPr="003343D1">
        <w:rPr>
          <w:i/>
        </w:rPr>
        <w:t>T</w:t>
      </w:r>
      <w:r w:rsidR="00A300A3">
        <w:t xml:space="preserve"> for </w:t>
      </w:r>
      <w:r w:rsidR="00A300A3" w:rsidRPr="00A300A3">
        <w:rPr>
          <w:i/>
        </w:rPr>
        <w:t>X</w:t>
      </w:r>
      <w:r w:rsidR="00A300A3">
        <w:t xml:space="preserve"> </w:t>
      </w:r>
      <w:r>
        <w:t>w</w:t>
      </w:r>
      <w:r w:rsidR="00A300A3">
        <w:t>ere</w:t>
      </w:r>
      <w:r>
        <w:t xml:space="preserve"> </w:t>
      </w:r>
      <w:r w:rsidRPr="003343D1">
        <w:rPr>
          <w:i/>
          <w:position w:val="-14"/>
        </w:rPr>
        <w:object w:dxaOrig="3280" w:dyaOrig="420">
          <v:shape id="_x0000_i1029" type="#_x0000_t75" style="width:164.25pt;height:21pt" o:ole="">
            <v:imagedata r:id="rId17" o:title=""/>
          </v:shape>
          <o:OLEObject Type="Embed" ProgID="Equation.3" ShapeID="_x0000_i1029" DrawAspect="Content" ObjectID="_1410847033" r:id="rId18"/>
        </w:object>
      </w:r>
      <w:r w:rsidR="00671916">
        <w:rPr>
          <w:i/>
        </w:rPr>
        <w:t xml:space="preserve"> </w:t>
      </w:r>
      <w:r w:rsidR="00671916">
        <w:t>and</w:t>
      </w:r>
      <w:r w:rsidRPr="003343D1">
        <w:rPr>
          <w:i/>
          <w:position w:val="-10"/>
        </w:rPr>
        <w:object w:dxaOrig="1060" w:dyaOrig="360">
          <v:shape id="_x0000_i1030" type="#_x0000_t75" style="width:53.25pt;height:18pt" o:ole="">
            <v:imagedata r:id="rId19" o:title=""/>
          </v:shape>
          <o:OLEObject Type="Embed" ProgID="Equation.3" ShapeID="_x0000_i1030" DrawAspect="Content" ObjectID="_1410847034" r:id="rId20"/>
        </w:object>
      </w:r>
      <w:r>
        <w:rPr>
          <w:i/>
        </w:rPr>
        <w:t xml:space="preserve">. </w:t>
      </w:r>
      <w:r>
        <w:t xml:space="preserve">Choosing </w:t>
      </w:r>
      <w:r w:rsidRPr="003343D1">
        <w:rPr>
          <w:i/>
        </w:rPr>
        <w:t>T</w:t>
      </w:r>
      <w:r>
        <w:t xml:space="preserve"> </w:t>
      </w:r>
      <w:r w:rsidR="00A300A3">
        <w:t xml:space="preserve">so </w:t>
      </w:r>
      <w:r>
        <w:t xml:space="preserve">that </w:t>
      </w:r>
      <w:r w:rsidRPr="003343D1">
        <w:rPr>
          <w:i/>
        </w:rPr>
        <w:t xml:space="preserve">ΣT = </w:t>
      </w:r>
      <w:r w:rsidRPr="003343D1">
        <w:t>0</w:t>
      </w:r>
      <w:r w:rsidR="00671916">
        <w:t xml:space="preserve"> makes </w:t>
      </w:r>
      <w:r w:rsidR="00671916" w:rsidRPr="00671916">
        <w:rPr>
          <w:position w:val="-10"/>
        </w:rPr>
        <w:object w:dxaOrig="600" w:dyaOrig="360">
          <v:shape id="_x0000_i1031" type="#_x0000_t75" style="width:30pt;height:18pt" o:ole="">
            <v:imagedata r:id="rId21" o:title=""/>
          </v:shape>
          <o:OLEObject Type="Embed" ProgID="Equation.3" ShapeID="_x0000_i1031" DrawAspect="Content" ObjectID="_1410847035" r:id="rId22"/>
        </w:object>
      </w:r>
      <w:r>
        <w:rPr>
          <w:i/>
        </w:rPr>
        <w:t xml:space="preserve"> </w:t>
      </w:r>
      <w:r w:rsidR="00671916">
        <w:t xml:space="preserve">and the above </w:t>
      </w:r>
      <w:r w:rsidRPr="003343D1">
        <w:t>formulas</w:t>
      </w:r>
      <w:r>
        <w:rPr>
          <w:i/>
        </w:rPr>
        <w:t xml:space="preserve"> </w:t>
      </w:r>
      <w:r w:rsidR="00A300A3" w:rsidRPr="003343D1">
        <w:t>simplif</w:t>
      </w:r>
      <w:r w:rsidR="00A300A3">
        <w:t>y</w:t>
      </w:r>
      <w:r w:rsidR="00A300A3" w:rsidRPr="00A300A3">
        <w:t xml:space="preserve"> </w:t>
      </w:r>
      <w:r w:rsidRPr="00A300A3">
        <w:t>to</w:t>
      </w:r>
      <w:r w:rsidR="00A300A3">
        <w:t xml:space="preserve"> </w:t>
      </w:r>
      <w:r w:rsidR="00A300A3" w:rsidRPr="00A300A3">
        <w:rPr>
          <w:i/>
        </w:rPr>
        <w:t>b = ΣYT/Σ</w:t>
      </w:r>
      <w:r w:rsidR="00A300A3">
        <w:rPr>
          <w:i/>
        </w:rPr>
        <w:t>T</w:t>
      </w:r>
      <w:r w:rsidR="00A300A3" w:rsidRPr="00A300A3">
        <w:rPr>
          <w:vertAlign w:val="superscript"/>
        </w:rPr>
        <w:t>2</w:t>
      </w:r>
      <w:r>
        <w:rPr>
          <w:i/>
        </w:rPr>
        <w:t xml:space="preserve"> </w:t>
      </w:r>
      <w:r w:rsidR="00A300A3">
        <w:t xml:space="preserve">and </w:t>
      </w:r>
      <w:r w:rsidR="00A300A3">
        <w:rPr>
          <w:i/>
        </w:rPr>
        <w:t>a = ΣY/n</w:t>
      </w:r>
      <w:r w:rsidR="00671916">
        <w:rPr>
          <w:i/>
        </w:rPr>
        <w:t xml:space="preserve"> = </w:t>
      </w:r>
      <w:r w:rsidR="00671916" w:rsidRPr="00671916">
        <w:rPr>
          <w:i/>
          <w:position w:val="-4"/>
        </w:rPr>
        <w:object w:dxaOrig="240" w:dyaOrig="300">
          <v:shape id="_x0000_i1032" type="#_x0000_t75" style="width:12pt;height:15pt" o:ole="">
            <v:imagedata r:id="rId23" o:title=""/>
          </v:shape>
          <o:OLEObject Type="Embed" ProgID="Equation.3" ShapeID="_x0000_i1032" DrawAspect="Content" ObjectID="_1410847036" r:id="rId24"/>
        </w:object>
      </w:r>
      <w:r w:rsidR="003E5527">
        <w:t xml:space="preserve"> respectively </w:t>
      </w:r>
      <w:r w:rsidR="004A5BE5">
        <w:t>which can easily be calculated even for a rather long series without the need for a computer</w:t>
      </w:r>
      <w:r w:rsidR="00AF6759">
        <w:t xml:space="preserve">. </w:t>
      </w:r>
      <w:r w:rsidR="00237EE9">
        <w:t>Of course, there is really no reason for not using standard regression packages</w:t>
      </w:r>
      <w:r w:rsidR="00671916">
        <w:t xml:space="preserve"> (</w:t>
      </w:r>
      <w:r w:rsidR="00237EE9">
        <w:t>such as Exce</w:t>
      </w:r>
      <w:r w:rsidR="00294194">
        <w:t>l</w:t>
      </w:r>
      <w:r w:rsidR="00237EE9">
        <w:t>’</w:t>
      </w:r>
      <w:r w:rsidR="00294194">
        <w:t>s</w:t>
      </w:r>
      <w:r w:rsidR="00671916">
        <w:t xml:space="preserve"> regression tool)</w:t>
      </w:r>
      <w:r w:rsidR="00294194">
        <w:t xml:space="preserve"> to estimate the trend line as an ordinary simple regression problem—one simply has to be careful in the interpretation of the output as a time series.</w:t>
      </w:r>
      <w:r w:rsidR="00237EE9">
        <w:t xml:space="preserve"> </w:t>
      </w:r>
      <w:r w:rsidR="00A300A3">
        <w:t>Arbitrarily c</w:t>
      </w:r>
      <w:r w:rsidR="00AF6759">
        <w:t xml:space="preserve">hoosing the base </w:t>
      </w:r>
      <w:r w:rsidR="00A300A3">
        <w:t xml:space="preserve">(where </w:t>
      </w:r>
      <w:r w:rsidR="00A300A3" w:rsidRPr="00A300A3">
        <w:rPr>
          <w:i/>
        </w:rPr>
        <w:t>T</w:t>
      </w:r>
      <w:r w:rsidR="00A300A3">
        <w:t xml:space="preserve"> = 0) </w:t>
      </w:r>
      <w:r w:rsidR="00AF6759">
        <w:t xml:space="preserve">is equivalent to </w:t>
      </w:r>
      <w:r w:rsidR="00A300A3">
        <w:t xml:space="preserve">deciding where the </w:t>
      </w:r>
      <w:r w:rsidR="006B3776">
        <w:t>vertical axis</w:t>
      </w:r>
      <w:r w:rsidR="00A300A3">
        <w:t xml:space="preserve"> will be</w:t>
      </w:r>
      <w:r w:rsidR="006B3776">
        <w:t xml:space="preserve">. </w:t>
      </w:r>
      <w:r w:rsidR="00A300A3">
        <w:t>T</w:t>
      </w:r>
      <w:r w:rsidR="006B3776">
        <w:t xml:space="preserve">o use the simpler formulas </w:t>
      </w:r>
      <w:r w:rsidR="00A300A3">
        <w:t xml:space="preserve">in the example, </w:t>
      </w:r>
      <w:r w:rsidR="00671916">
        <w:t xml:space="preserve">in the example </w:t>
      </w:r>
      <w:r w:rsidR="006B3776">
        <w:t>we place the vertical axis at the mid-point between 2001 and 2002</w:t>
      </w:r>
      <w:r w:rsidR="00A300A3">
        <w:t xml:space="preserve"> and compute</w:t>
      </w:r>
      <w:r w:rsidR="00671916">
        <w:t xml:space="preserve"> </w:t>
      </w:r>
      <w:r w:rsidR="00A300A3" w:rsidRPr="006B3776">
        <w:rPr>
          <w:i/>
        </w:rPr>
        <w:t>b</w:t>
      </w:r>
      <w:r w:rsidR="00A300A3">
        <w:t xml:space="preserve"> = 196.535 and </w:t>
      </w:r>
      <w:r w:rsidR="00A300A3" w:rsidRPr="006B3776">
        <w:rPr>
          <w:i/>
        </w:rPr>
        <w:t>a</w:t>
      </w:r>
      <w:r w:rsidR="00A300A3">
        <w:t xml:space="preserve"> = 1296.583</w:t>
      </w:r>
      <w:r w:rsidR="006B3776">
        <w:t xml:space="preserve">. </w:t>
      </w:r>
      <w:r w:rsidR="003E5527">
        <w:t xml:space="preserve"> </w:t>
      </w:r>
      <w:r w:rsidR="006B3776">
        <w:t xml:space="preserve">After </w:t>
      </w:r>
      <w:r w:rsidR="004455B2">
        <w:t xml:space="preserve">obtaining </w:t>
      </w:r>
      <w:r w:rsidR="006B3776">
        <w:t>the</w:t>
      </w:r>
      <w:r w:rsidR="004455B2">
        <w:t>se</w:t>
      </w:r>
      <w:r w:rsidR="006B3776">
        <w:t xml:space="preserve"> estimates with the simpler formulas</w:t>
      </w:r>
      <w:r w:rsidR="004455B2">
        <w:t>,</w:t>
      </w:r>
      <w:r w:rsidR="006B3776">
        <w:t xml:space="preserve"> we can convert the </w:t>
      </w:r>
      <w:r w:rsidR="004624FD">
        <w:t>estimated line for any other base</w:t>
      </w:r>
      <w:r w:rsidR="006B3776">
        <w:t xml:space="preserve"> rather easily. For instance in the example with </w:t>
      </w:r>
      <w:r w:rsidR="006B3776" w:rsidRPr="006B3776">
        <w:rPr>
          <w:i/>
        </w:rPr>
        <w:t>T</w:t>
      </w:r>
      <w:r w:rsidR="006B3776">
        <w:t xml:space="preserve"> = 0 at mid-point between 2001 and 2002</w:t>
      </w:r>
      <w:r w:rsidR="00A300A3">
        <w:t>, the</w:t>
      </w:r>
      <w:r w:rsidR="006B3776">
        <w:t xml:space="preserve"> estimated trend equation is </w:t>
      </w:r>
      <w:r w:rsidR="006B3776" w:rsidRPr="006B3776">
        <w:rPr>
          <w:i/>
        </w:rPr>
        <w:t>Y</w:t>
      </w:r>
      <w:r w:rsidR="006B3776">
        <w:t xml:space="preserve"> = 1296.583 + 196.535</w:t>
      </w:r>
      <w:r w:rsidR="006B3776" w:rsidRPr="006B3776">
        <w:rPr>
          <w:i/>
        </w:rPr>
        <w:t>T</w:t>
      </w:r>
      <w:r w:rsidR="006B3776">
        <w:t xml:space="preserve">.  Suppose we want to obtain the equation of the trend line with </w:t>
      </w:r>
      <w:r w:rsidR="006B3776" w:rsidRPr="006B3776">
        <w:rPr>
          <w:i/>
        </w:rPr>
        <w:t>T</w:t>
      </w:r>
      <w:r w:rsidR="006B3776">
        <w:t xml:space="preserve"> = 0 in year 1995</w:t>
      </w:r>
      <w:r w:rsidR="00671916">
        <w:t xml:space="preserve"> so that the observation years are 1, 2, 3, . . </w:t>
      </w:r>
      <w:proofErr w:type="gramStart"/>
      <w:r w:rsidR="00671916">
        <w:t>,12</w:t>
      </w:r>
      <w:proofErr w:type="gramEnd"/>
      <w:r w:rsidR="006B3776">
        <w:t>. As is shown in the example where the vertical axis is placed has no effect on the slope</w:t>
      </w:r>
      <w:r w:rsidR="00237EE9">
        <w:t>;</w:t>
      </w:r>
      <w:r w:rsidR="006B3776">
        <w:t xml:space="preserve"> but the intercept must be converted so that it corresponds to the ordinate of the trend line when </w:t>
      </w:r>
      <w:r w:rsidR="006B3776" w:rsidRPr="001565AD">
        <w:rPr>
          <w:i/>
        </w:rPr>
        <w:t>T</w:t>
      </w:r>
      <w:r w:rsidR="006B3776">
        <w:t xml:space="preserve"> = 0</w:t>
      </w:r>
      <w:r w:rsidR="001565AD">
        <w:t>. Thus</w:t>
      </w:r>
      <w:r w:rsidR="00237EE9">
        <w:t xml:space="preserve"> to find </w:t>
      </w:r>
      <w:r w:rsidR="001565AD">
        <w:t xml:space="preserve">the intercept of the model with </w:t>
      </w:r>
      <w:r w:rsidR="001565AD" w:rsidRPr="001565AD">
        <w:rPr>
          <w:i/>
        </w:rPr>
        <w:t>T</w:t>
      </w:r>
      <w:r w:rsidR="001565AD">
        <w:t xml:space="preserve"> = 0 in 1995</w:t>
      </w:r>
      <w:r w:rsidR="00237EE9">
        <w:t>,</w:t>
      </w:r>
      <w:r w:rsidR="001565AD">
        <w:t xml:space="preserve"> we have to go back 6.5 years (from mid-point of 2001-2002 to </w:t>
      </w:r>
      <w:r w:rsidR="004624FD">
        <w:t xml:space="preserve">beginning of </w:t>
      </w:r>
      <w:r w:rsidR="001565AD">
        <w:t>1995)</w:t>
      </w:r>
      <w:r w:rsidR="00237EE9">
        <w:t>. T</w:t>
      </w:r>
      <w:r w:rsidR="001565AD">
        <w:t>herefore the appropriate intercept when 1995</w:t>
      </w:r>
      <w:r w:rsidR="00237EE9">
        <w:t xml:space="preserve"> </w:t>
      </w:r>
      <w:r w:rsidR="001565AD">
        <w:t>is the base time (</w:t>
      </w:r>
      <w:r w:rsidR="001565AD" w:rsidRPr="001565AD">
        <w:rPr>
          <w:i/>
        </w:rPr>
        <w:t>T</w:t>
      </w:r>
      <w:r w:rsidR="001565AD">
        <w:t xml:space="preserve"> = 0) is </w:t>
      </w:r>
      <w:r w:rsidR="001565AD" w:rsidRPr="001565AD">
        <w:rPr>
          <w:i/>
        </w:rPr>
        <w:t>a</w:t>
      </w:r>
      <w:r w:rsidR="001565AD">
        <w:t xml:space="preserve">’= </w:t>
      </w:r>
      <w:r w:rsidR="001565AD" w:rsidRPr="001565AD">
        <w:rPr>
          <w:i/>
        </w:rPr>
        <w:t>a</w:t>
      </w:r>
      <w:r w:rsidR="001565AD">
        <w:t xml:space="preserve"> – 6.5*</w:t>
      </w:r>
      <w:r w:rsidR="001565AD" w:rsidRPr="001565AD">
        <w:rPr>
          <w:i/>
        </w:rPr>
        <w:t>b</w:t>
      </w:r>
      <w:r w:rsidR="001565AD">
        <w:t xml:space="preserve"> = 1296.583 -6.5* 196.535 = 19.106, so that the equation of the estimated line is </w:t>
      </w:r>
      <w:r w:rsidR="001565AD" w:rsidRPr="001565AD">
        <w:rPr>
          <w:i/>
        </w:rPr>
        <w:t>Y</w:t>
      </w:r>
      <w:r w:rsidR="001565AD">
        <w:t xml:space="preserve"> = 19.106 + 196</w:t>
      </w:r>
      <w:r w:rsidR="001565AD" w:rsidRPr="001565AD">
        <w:rPr>
          <w:i/>
        </w:rPr>
        <w:t>T</w:t>
      </w:r>
      <w:r w:rsidR="001565AD">
        <w:rPr>
          <w:i/>
        </w:rPr>
        <w:t xml:space="preserve"> </w:t>
      </w:r>
      <w:r w:rsidR="001565AD">
        <w:t xml:space="preserve">if </w:t>
      </w:r>
      <w:r w:rsidR="00671916">
        <w:t xml:space="preserve">year </w:t>
      </w:r>
      <w:r w:rsidR="001565AD">
        <w:t xml:space="preserve">1995 is the base. </w:t>
      </w:r>
    </w:p>
    <w:p w:rsidR="00FF6B97" w:rsidRDefault="001565AD" w:rsidP="006316EF">
      <w:pPr>
        <w:ind w:firstLine="720"/>
      </w:pPr>
      <w:r>
        <w:t>As shown</w:t>
      </w:r>
      <w:r w:rsidR="00B26E62">
        <w:t xml:space="preserve"> in the example</w:t>
      </w:r>
      <w:r>
        <w:t xml:space="preserve">, </w:t>
      </w:r>
      <w:r w:rsidRPr="00C92229">
        <w:rPr>
          <w:i/>
        </w:rPr>
        <w:t xml:space="preserve">s </w:t>
      </w:r>
      <w:r>
        <w:t xml:space="preserve">can be computed </w:t>
      </w:r>
      <w:r w:rsidR="00B26E62">
        <w:t xml:space="preserve">by </w:t>
      </w:r>
      <w:r w:rsidR="006E70D3" w:rsidRPr="00B26E62">
        <w:rPr>
          <w:position w:val="-16"/>
        </w:rPr>
        <w:object w:dxaOrig="2360" w:dyaOrig="499">
          <v:shape id="_x0000_i1033" type="#_x0000_t75" style="width:117.75pt;height:24.75pt" o:ole="">
            <v:imagedata r:id="rId25" o:title=""/>
          </v:shape>
          <o:OLEObject Type="Embed" ProgID="Equation.3" ShapeID="_x0000_i1033" DrawAspect="Content" ObjectID="_1410847037" r:id="rId26"/>
        </w:object>
      </w:r>
      <w:r w:rsidR="006E70D3">
        <w:t xml:space="preserve"> = 71.59</w:t>
      </w:r>
      <w:r>
        <w:t xml:space="preserve"> </w:t>
      </w:r>
      <w:r w:rsidR="00671916">
        <w:t xml:space="preserve">as a </w:t>
      </w:r>
      <w:r>
        <w:t xml:space="preserve">measure of the scatter of the observations around the estimated </w:t>
      </w:r>
      <w:r w:rsidR="00671916">
        <w:t xml:space="preserve">trend </w:t>
      </w:r>
      <w:r>
        <w:t>line</w:t>
      </w:r>
      <w:r w:rsidR="00C92229">
        <w:t>. Additionally if it can be assumed that the residuals are indeed completely random and do not reflect any systematic</w:t>
      </w:r>
      <w:r>
        <w:t xml:space="preserve"> </w:t>
      </w:r>
      <w:r w:rsidR="00C92229">
        <w:t xml:space="preserve">component such as seasonality, it will have the properties of the </w:t>
      </w:r>
      <w:r w:rsidR="00C92229" w:rsidRPr="00C92229">
        <w:rPr>
          <w:i/>
        </w:rPr>
        <w:t>s</w:t>
      </w:r>
      <w:r w:rsidR="00C92229" w:rsidRPr="00C92229">
        <w:rPr>
          <w:i/>
          <w:vertAlign w:val="subscript"/>
        </w:rPr>
        <w:t>e</w:t>
      </w:r>
      <w:r w:rsidR="00C92229">
        <w:t xml:space="preserve"> in </w:t>
      </w:r>
      <w:r w:rsidR="00FF6B97">
        <w:t>ordinary r</w:t>
      </w:r>
      <w:r w:rsidR="00C92229">
        <w:t>egression</w:t>
      </w:r>
      <w:r w:rsidR="00FF6B97">
        <w:t xml:space="preserve"> analysis</w:t>
      </w:r>
      <w:r w:rsidR="00C92229">
        <w:t>. However, most time series data the assumption of uncorrelated random errors is generally questionable</w:t>
      </w:r>
      <w:r w:rsidR="00FF6B97">
        <w:t xml:space="preserve">; and errors tend to be </w:t>
      </w:r>
      <w:r w:rsidR="00FF6B97" w:rsidRPr="00FF6B97">
        <w:rPr>
          <w:i/>
        </w:rPr>
        <w:t>serially correlated</w:t>
      </w:r>
      <w:r w:rsidR="00FF6B97">
        <w:t xml:space="preserve">, </w:t>
      </w:r>
      <w:r w:rsidR="00237EE9">
        <w:rPr>
          <w:i/>
        </w:rPr>
        <w:t>e.g</w:t>
      </w:r>
      <w:r w:rsidR="00FF6B97">
        <w:t xml:space="preserve">., the errors in successive periods tend to be correlated. There </w:t>
      </w:r>
      <w:r w:rsidR="00C92229">
        <w:t>are formal test</w:t>
      </w:r>
      <w:r w:rsidR="00FF6B97">
        <w:t>s</w:t>
      </w:r>
      <w:r w:rsidR="00C92229">
        <w:t xml:space="preserve"> </w:t>
      </w:r>
      <w:r w:rsidR="00FF6B97">
        <w:t>such as D</w:t>
      </w:r>
      <w:r w:rsidR="00C92229">
        <w:t xml:space="preserve">urbin-Watson </w:t>
      </w:r>
      <w:r w:rsidR="00237EE9">
        <w:t xml:space="preserve">discussed later, </w:t>
      </w:r>
      <w:r w:rsidR="00C92229">
        <w:t xml:space="preserve">to check for </w:t>
      </w:r>
      <w:r w:rsidR="00FF6B97">
        <w:t xml:space="preserve">serious serially correlated errors. </w:t>
      </w:r>
      <w:r w:rsidR="00C92229">
        <w:t xml:space="preserve"> In the example, assuming the residuals are indeed uncorrelated, then standard error of </w:t>
      </w:r>
      <w:r w:rsidR="00C92229" w:rsidRPr="00C92229">
        <w:rPr>
          <w:i/>
        </w:rPr>
        <w:t>b</w:t>
      </w:r>
      <w:r w:rsidR="00C92229">
        <w:t xml:space="preserve">, </w:t>
      </w:r>
      <w:r w:rsidR="006E70D3" w:rsidRPr="006E70D3">
        <w:rPr>
          <w:position w:val="-16"/>
        </w:rPr>
        <w:object w:dxaOrig="1520" w:dyaOrig="460">
          <v:shape id="_x0000_i1034" type="#_x0000_t75" style="width:75.75pt;height:23.25pt" o:ole="">
            <v:imagedata r:id="rId27" o:title=""/>
          </v:shape>
          <o:OLEObject Type="Embed" ProgID="Equation.3" ShapeID="_x0000_i1034" DrawAspect="Content" ObjectID="_1410847038" r:id="rId28"/>
        </w:object>
      </w:r>
      <w:r w:rsidR="00C92229">
        <w:t xml:space="preserve">is valid and can be used to test if </w:t>
      </w:r>
      <w:r w:rsidR="00C92229" w:rsidRPr="00C92229">
        <w:rPr>
          <w:i/>
        </w:rPr>
        <w:t>B</w:t>
      </w:r>
      <w:r w:rsidR="00C92229">
        <w:t xml:space="preserve"> = 0 ( no secular trend)</w:t>
      </w:r>
      <w:r w:rsidR="006E70D3">
        <w:t xml:space="preserve"> or any other value</w:t>
      </w:r>
      <w:r w:rsidR="00442D07">
        <w:t xml:space="preserve"> as well as constructing confidence intervals for </w:t>
      </w:r>
      <w:r w:rsidR="00442D07" w:rsidRPr="00442D07">
        <w:rPr>
          <w:i/>
        </w:rPr>
        <w:t>B</w:t>
      </w:r>
      <w:r w:rsidR="006E70D3">
        <w:t>.</w:t>
      </w:r>
    </w:p>
    <w:p w:rsidR="006B3776" w:rsidRPr="00C92229" w:rsidRDefault="00C92229" w:rsidP="006316EF">
      <w:pPr>
        <w:ind w:firstLine="720"/>
      </w:pPr>
      <w:r>
        <w:t xml:space="preserve">To make forecasts for the future based on the extrapolation of the estimated line </w:t>
      </w:r>
      <w:r w:rsidR="004455B2" w:rsidRPr="006B3776">
        <w:rPr>
          <w:i/>
        </w:rPr>
        <w:t>Y</w:t>
      </w:r>
      <w:r w:rsidR="004455B2">
        <w:t xml:space="preserve"> = 1296.583 + 196.535</w:t>
      </w:r>
      <w:r w:rsidR="004455B2">
        <w:rPr>
          <w:i/>
        </w:rPr>
        <w:t xml:space="preserve">T, </w:t>
      </w:r>
      <w:r>
        <w:t xml:space="preserve">one simply extends the estimated line for </w:t>
      </w:r>
      <w:r w:rsidRPr="00C92229">
        <w:rPr>
          <w:i/>
        </w:rPr>
        <w:t>T</w:t>
      </w:r>
      <w:r>
        <w:t xml:space="preserve"> = 6.5 (for 2008), </w:t>
      </w:r>
      <w:r w:rsidRPr="00C92229">
        <w:rPr>
          <w:i/>
        </w:rPr>
        <w:t>T</w:t>
      </w:r>
      <w:r>
        <w:t xml:space="preserve"> =7.</w:t>
      </w:r>
      <w:r w:rsidR="004455B2">
        <w:t>5</w:t>
      </w:r>
      <w:r>
        <w:t xml:space="preserve"> (for 2009) etc. Notice that this </w:t>
      </w:r>
      <w:r w:rsidR="00FF6B97">
        <w:t xml:space="preserve">is </w:t>
      </w:r>
      <w:r>
        <w:t>against the advice in the use of regression</w:t>
      </w:r>
      <w:r w:rsidR="00FF6B97">
        <w:t xml:space="preserve">: normally, </w:t>
      </w:r>
      <w:r>
        <w:t>we would be reluctant to make predictions of the response variable for values of the independent variable outside the</w:t>
      </w:r>
      <w:r w:rsidR="00FF6B97">
        <w:t xml:space="preserve"> range of it in the sample, yet this exactly what we </w:t>
      </w:r>
      <w:r w:rsidR="00FF6B97">
        <w:lastRenderedPageBreak/>
        <w:t xml:space="preserve">do by extending the trend equation into the future. </w:t>
      </w:r>
      <w:r w:rsidR="006E70D3">
        <w:t xml:space="preserve"> </w:t>
      </w:r>
      <w:r w:rsidR="00FF6B97">
        <w:t>If the presumption of the time series approach</w:t>
      </w:r>
      <w:r w:rsidR="00294194">
        <w:t>—“</w:t>
      </w:r>
      <w:r w:rsidR="00FF6B97">
        <w:t>whatever happened in the past will continue in the future</w:t>
      </w:r>
      <w:r w:rsidR="00294194">
        <w:t>” holds</w:t>
      </w:r>
      <w:r w:rsidR="00FF6B97">
        <w:t xml:space="preserve">, at least near-future, we have justification for using the projection of the estimated line as a point estimate (forecast) of the response variable. </w:t>
      </w:r>
      <w:r w:rsidR="004624FD">
        <w:t xml:space="preserve">Because even when the assumption of uncorrelated error terms is violated, </w:t>
      </w:r>
      <w:proofErr w:type="gramStart"/>
      <w:r w:rsidR="004624FD" w:rsidRPr="004624FD">
        <w:rPr>
          <w:i/>
        </w:rPr>
        <w:t>a</w:t>
      </w:r>
      <w:r w:rsidR="004624FD">
        <w:t xml:space="preserve"> and</w:t>
      </w:r>
      <w:proofErr w:type="gramEnd"/>
      <w:r w:rsidR="004624FD">
        <w:t xml:space="preserve"> </w:t>
      </w:r>
      <w:r w:rsidR="004624FD" w:rsidRPr="004624FD">
        <w:rPr>
          <w:i/>
        </w:rPr>
        <w:t>b</w:t>
      </w:r>
      <w:r w:rsidR="004624FD">
        <w:t xml:space="preserve"> remain </w:t>
      </w:r>
      <w:r w:rsidR="00442D07">
        <w:t>u</w:t>
      </w:r>
      <w:r w:rsidR="004624FD">
        <w:t xml:space="preserve">nbiased estimators of </w:t>
      </w:r>
      <w:r w:rsidR="004624FD" w:rsidRPr="004624FD">
        <w:rPr>
          <w:i/>
        </w:rPr>
        <w:t>A</w:t>
      </w:r>
      <w:r w:rsidR="004624FD">
        <w:t xml:space="preserve"> and </w:t>
      </w:r>
      <w:r w:rsidR="004624FD" w:rsidRPr="004624FD">
        <w:rPr>
          <w:i/>
        </w:rPr>
        <w:t>B</w:t>
      </w:r>
      <w:r w:rsidR="004624FD">
        <w:t xml:space="preserve">. </w:t>
      </w:r>
      <w:r w:rsidR="00FF6B97">
        <w:t>However, any confidence interval is out of the question</w:t>
      </w:r>
      <w:r w:rsidR="004624FD">
        <w:t xml:space="preserve">. </w:t>
      </w:r>
      <w:r w:rsidR="00FF6B97">
        <w:t xml:space="preserve">  </w:t>
      </w:r>
      <w:r>
        <w:t xml:space="preserve"> </w:t>
      </w:r>
    </w:p>
    <w:p w:rsidR="00412FD0" w:rsidRDefault="00412FD0"/>
    <w:p w:rsidR="00294194" w:rsidRPr="004624FD" w:rsidRDefault="00294194">
      <w:pPr>
        <w:rPr>
          <w:i/>
        </w:rPr>
      </w:pPr>
      <w:r w:rsidRPr="004624FD">
        <w:rPr>
          <w:i/>
        </w:rPr>
        <w:t>Quadratic Trend</w:t>
      </w:r>
    </w:p>
    <w:p w:rsidR="00332DBE" w:rsidRDefault="00294194" w:rsidP="004C576A">
      <w:r>
        <w:t>In many economic time series the trend</w:t>
      </w:r>
      <w:r w:rsidR="004455B2">
        <w:t xml:space="preserve"> (change from period to period)</w:t>
      </w:r>
      <w:r>
        <w:t xml:space="preserve"> does not remain constant</w:t>
      </w:r>
      <w:r w:rsidR="006E70D3">
        <w:t xml:space="preserve"> as it does with linear model</w:t>
      </w:r>
      <w:r w:rsidR="004455B2">
        <w:t>,</w:t>
      </w:r>
      <w:r>
        <w:t xml:space="preserve"> but may change in a predictable way. </w:t>
      </w:r>
      <w:r w:rsidR="006E70D3">
        <w:t xml:space="preserve"> </w:t>
      </w:r>
      <w:r>
        <w:t xml:space="preserve">For instance some series may exhibit a trend that may increase over time, or vice versa. A quadratic trend (function of </w:t>
      </w:r>
      <w:r w:rsidRPr="00294194">
        <w:rPr>
          <w:i/>
        </w:rPr>
        <w:t>T</w:t>
      </w:r>
      <w:r>
        <w:t xml:space="preserve"> and </w:t>
      </w:r>
      <w:r w:rsidRPr="006E70D3">
        <w:rPr>
          <w:i/>
        </w:rPr>
        <w:t>T</w:t>
      </w:r>
      <w:r w:rsidRPr="00294194">
        <w:rPr>
          <w:vertAlign w:val="superscript"/>
        </w:rPr>
        <w:t>2</w:t>
      </w:r>
      <w:r>
        <w:t xml:space="preserve">) may be appropriate if the </w:t>
      </w:r>
      <w:r w:rsidRPr="006E70D3">
        <w:rPr>
          <w:u w:val="single"/>
        </w:rPr>
        <w:t>change in the trend</w:t>
      </w:r>
      <w:r>
        <w:t xml:space="preserve"> remains constant. Mathematically, this corresponds to a situation where the secon</w:t>
      </w:r>
      <w:r w:rsidR="004F1A13">
        <w:t>d</w:t>
      </w:r>
      <w:r>
        <w:t xml:space="preserve"> derivative of the trend line</w:t>
      </w:r>
      <w:r w:rsidR="004F1A13">
        <w:t>,</w:t>
      </w:r>
      <w:r>
        <w:t xml:space="preserve"> </w:t>
      </w:r>
      <w:r w:rsidRPr="00294194">
        <w:rPr>
          <w:i/>
        </w:rPr>
        <w:t>d</w:t>
      </w:r>
      <w:r w:rsidR="00332DBE" w:rsidRPr="00294194">
        <w:rPr>
          <w:vertAlign w:val="superscript"/>
        </w:rPr>
        <w:t>2</w:t>
      </w:r>
      <w:r w:rsidRPr="00294194">
        <w:rPr>
          <w:i/>
        </w:rPr>
        <w:t>Y</w:t>
      </w:r>
      <w:r>
        <w:t>/</w:t>
      </w:r>
      <w:proofErr w:type="spellStart"/>
      <w:r w:rsidRPr="00294194">
        <w:rPr>
          <w:i/>
        </w:rPr>
        <w:t>dT</w:t>
      </w:r>
      <w:proofErr w:type="spellEnd"/>
      <w:r w:rsidR="004F1A13">
        <w:t xml:space="preserve"> </w:t>
      </w:r>
      <w:r w:rsidR="00332DBE" w:rsidRPr="00294194">
        <w:rPr>
          <w:vertAlign w:val="superscript"/>
        </w:rPr>
        <w:t>2</w:t>
      </w:r>
      <w:r w:rsidR="00332DBE">
        <w:rPr>
          <w:vertAlign w:val="superscript"/>
        </w:rPr>
        <w:t xml:space="preserve"> </w:t>
      </w:r>
      <w:r w:rsidR="004F1A13">
        <w:t xml:space="preserve">is constant. </w:t>
      </w:r>
      <w:r w:rsidR="00332DBE">
        <w:t xml:space="preserve"> </w:t>
      </w:r>
      <w:r w:rsidR="004F1A13">
        <w:t xml:space="preserve">A quadratic trend equation, </w:t>
      </w:r>
      <w:r w:rsidR="004F1A13" w:rsidRPr="004F1A13">
        <w:rPr>
          <w:i/>
        </w:rPr>
        <w:t>Y</w:t>
      </w:r>
      <w:r w:rsidR="004F1A13">
        <w:t xml:space="preserve"> = </w:t>
      </w:r>
      <w:r w:rsidR="004F1A13" w:rsidRPr="004F1A13">
        <w:rPr>
          <w:i/>
        </w:rPr>
        <w:t>A</w:t>
      </w:r>
      <w:r w:rsidR="004F1A13">
        <w:t xml:space="preserve"> + </w:t>
      </w:r>
      <w:r w:rsidR="004F1A13" w:rsidRPr="004F1A13">
        <w:rPr>
          <w:i/>
        </w:rPr>
        <w:t>B</w:t>
      </w:r>
      <w:r w:rsidR="004F1A13" w:rsidRPr="004F1A13">
        <w:rPr>
          <w:vertAlign w:val="subscript"/>
        </w:rPr>
        <w:t>1</w:t>
      </w:r>
      <w:r w:rsidR="004F1A13" w:rsidRPr="004F1A13">
        <w:rPr>
          <w:i/>
        </w:rPr>
        <w:t>T</w:t>
      </w:r>
      <w:r w:rsidR="004F1A13">
        <w:t xml:space="preserve"> + </w:t>
      </w:r>
      <w:r w:rsidR="004F1A13" w:rsidRPr="004F1A13">
        <w:rPr>
          <w:i/>
        </w:rPr>
        <w:t>B</w:t>
      </w:r>
      <w:r w:rsidR="004F1A13">
        <w:rPr>
          <w:vertAlign w:val="subscript"/>
        </w:rPr>
        <w:t>2</w:t>
      </w:r>
      <w:r w:rsidR="004F1A13" w:rsidRPr="004F1A13">
        <w:rPr>
          <w:i/>
        </w:rPr>
        <w:t>T</w:t>
      </w:r>
      <w:r w:rsidR="004F1A13">
        <w:t xml:space="preserve"> </w:t>
      </w:r>
      <w:r w:rsidR="004F1A13" w:rsidRPr="004F1A13">
        <w:rPr>
          <w:vertAlign w:val="superscript"/>
        </w:rPr>
        <w:t>2</w:t>
      </w:r>
      <w:r w:rsidR="004F1A13">
        <w:t xml:space="preserve"> +</w:t>
      </w:r>
      <w:r w:rsidR="004F1A13" w:rsidRPr="004F1A13">
        <w:rPr>
          <w:i/>
        </w:rPr>
        <w:t xml:space="preserve"> </w:t>
      </w:r>
      <w:r w:rsidR="004F1A13" w:rsidRPr="00A45ACC">
        <w:rPr>
          <w:i/>
        </w:rPr>
        <w:t>ε</w:t>
      </w:r>
      <w:r w:rsidR="004F1A13">
        <w:t xml:space="preserve"> has this property</w:t>
      </w:r>
      <w:r w:rsidR="00332DBE">
        <w:t>:</w:t>
      </w:r>
      <w:r w:rsidR="004F1A13">
        <w:t xml:space="preserve"> </w:t>
      </w:r>
      <w:proofErr w:type="spellStart"/>
      <w:r w:rsidR="004F1A13" w:rsidRPr="004F1A13">
        <w:rPr>
          <w:i/>
        </w:rPr>
        <w:t>dY</w:t>
      </w:r>
      <w:proofErr w:type="spellEnd"/>
      <w:r w:rsidR="004F1A13" w:rsidRPr="004F1A13">
        <w:rPr>
          <w:i/>
        </w:rPr>
        <w:t>/</w:t>
      </w:r>
      <w:proofErr w:type="spellStart"/>
      <w:r w:rsidR="004F1A13" w:rsidRPr="004F1A13">
        <w:rPr>
          <w:i/>
        </w:rPr>
        <w:t>dT</w:t>
      </w:r>
      <w:proofErr w:type="spellEnd"/>
      <w:r w:rsidR="004F1A13" w:rsidRPr="004F1A13">
        <w:rPr>
          <w:i/>
        </w:rPr>
        <w:t xml:space="preserve"> = B</w:t>
      </w:r>
      <w:r w:rsidR="004F1A13" w:rsidRPr="004F1A13">
        <w:rPr>
          <w:vertAlign w:val="subscript"/>
        </w:rPr>
        <w:t>1</w:t>
      </w:r>
      <w:r w:rsidR="004F1A13" w:rsidRPr="004F1A13">
        <w:rPr>
          <w:i/>
        </w:rPr>
        <w:t xml:space="preserve"> + </w:t>
      </w:r>
      <w:r w:rsidR="004F1A13" w:rsidRPr="004F1A13">
        <w:t>2</w:t>
      </w:r>
      <w:r w:rsidR="004F1A13" w:rsidRPr="004F1A13">
        <w:rPr>
          <w:i/>
        </w:rPr>
        <w:t>B</w:t>
      </w:r>
      <w:r w:rsidR="004F1A13" w:rsidRPr="004F1A13">
        <w:rPr>
          <w:vertAlign w:val="subscript"/>
        </w:rPr>
        <w:t>2</w:t>
      </w:r>
      <w:r w:rsidR="004F1A13" w:rsidRPr="004F1A13">
        <w:rPr>
          <w:i/>
        </w:rPr>
        <w:t>T</w:t>
      </w:r>
      <w:r w:rsidR="004F1A13">
        <w:rPr>
          <w:i/>
        </w:rPr>
        <w:t xml:space="preserve"> </w:t>
      </w:r>
      <w:r w:rsidR="004F1A13" w:rsidRPr="004F1A13">
        <w:t xml:space="preserve">and </w:t>
      </w:r>
      <w:r w:rsidR="004F1A13" w:rsidRPr="00294194">
        <w:rPr>
          <w:i/>
        </w:rPr>
        <w:t>d</w:t>
      </w:r>
      <w:r w:rsidR="00332DBE" w:rsidRPr="00294194">
        <w:rPr>
          <w:vertAlign w:val="superscript"/>
        </w:rPr>
        <w:t>2</w:t>
      </w:r>
      <w:r w:rsidR="004F1A13" w:rsidRPr="00294194">
        <w:rPr>
          <w:i/>
        </w:rPr>
        <w:t>Y</w:t>
      </w:r>
      <w:r w:rsidR="004F1A13">
        <w:t>/</w:t>
      </w:r>
      <w:r w:rsidR="004F1A13" w:rsidRPr="00294194">
        <w:rPr>
          <w:i/>
        </w:rPr>
        <w:t>dT</w:t>
      </w:r>
      <w:r w:rsidR="00332DBE" w:rsidRPr="00294194">
        <w:rPr>
          <w:vertAlign w:val="superscript"/>
        </w:rPr>
        <w:t>2</w:t>
      </w:r>
      <w:r w:rsidR="004F1A13">
        <w:rPr>
          <w:i/>
        </w:rPr>
        <w:t xml:space="preserve">= </w:t>
      </w:r>
      <w:r w:rsidR="004F1A13" w:rsidRPr="004F1A13">
        <w:t>2</w:t>
      </w:r>
      <w:r w:rsidR="004F1A13">
        <w:rPr>
          <w:i/>
        </w:rPr>
        <w:t>B</w:t>
      </w:r>
      <w:r w:rsidR="004F1A13" w:rsidRPr="004F1A13">
        <w:rPr>
          <w:vertAlign w:val="subscript"/>
        </w:rPr>
        <w:t>2</w:t>
      </w:r>
      <w:r w:rsidR="004F1A13">
        <w:t xml:space="preserve">.  </w:t>
      </w:r>
      <w:r w:rsidR="00332DBE">
        <w:t xml:space="preserve">The second derivative gives the rate of change of the first derivative (rate of change of </w:t>
      </w:r>
      <w:r w:rsidR="00332DBE" w:rsidRPr="00332DBE">
        <w:rPr>
          <w:i/>
        </w:rPr>
        <w:t>Y</w:t>
      </w:r>
      <w:r w:rsidR="00332DBE">
        <w:t xml:space="preserve">). Thus from year to year the rate of change in </w:t>
      </w:r>
      <w:r w:rsidR="00332DBE" w:rsidRPr="00332DBE">
        <w:rPr>
          <w:i/>
        </w:rPr>
        <w:t>Y</w:t>
      </w:r>
      <w:r w:rsidR="00332DBE">
        <w:t xml:space="preserve"> changes by a constant amount 2</w:t>
      </w:r>
      <w:r w:rsidR="00332DBE" w:rsidRPr="00332DBE">
        <w:rPr>
          <w:i/>
        </w:rPr>
        <w:t>B</w:t>
      </w:r>
      <w:r w:rsidR="00332DBE" w:rsidRPr="00332DBE">
        <w:rPr>
          <w:vertAlign w:val="subscript"/>
        </w:rPr>
        <w:t>2</w:t>
      </w:r>
      <w:r w:rsidR="00332DBE">
        <w:t xml:space="preserve">.  </w:t>
      </w:r>
    </w:p>
    <w:p w:rsidR="004624FD" w:rsidRDefault="004F1A13" w:rsidP="004624FD">
      <w:pPr>
        <w:ind w:firstLine="720"/>
      </w:pPr>
      <w:r>
        <w:t xml:space="preserve">We can estimate a quadratic model by adding </w:t>
      </w:r>
      <w:r w:rsidRPr="004F1A13">
        <w:rPr>
          <w:i/>
        </w:rPr>
        <w:t>T</w:t>
      </w:r>
      <w:r w:rsidRPr="004F1A13">
        <w:rPr>
          <w:vertAlign w:val="superscript"/>
        </w:rPr>
        <w:t>2</w:t>
      </w:r>
      <w:r>
        <w:t xml:space="preserve"> as a second independent variable</w:t>
      </w:r>
      <w:r w:rsidR="00011959">
        <w:rPr>
          <w:rStyle w:val="FootnoteReference"/>
        </w:rPr>
        <w:footnoteReference w:id="2"/>
      </w:r>
      <w:r>
        <w:t>. Although there are short-cuts</w:t>
      </w:r>
      <w:r w:rsidR="004C576A">
        <w:t xml:space="preserve"> similar to those for the linear model, </w:t>
      </w:r>
      <w:r>
        <w:t xml:space="preserve">we will rely on Excel </w:t>
      </w:r>
      <w:r w:rsidR="004C576A">
        <w:t>in computation of the estimated parameters buy running it as a multiple regression model. In the</w:t>
      </w:r>
      <w:r>
        <w:t xml:space="preserve"> example it is clear that a second order time series (quadratic) is a better fit than a linear trend </w:t>
      </w:r>
      <w:r w:rsidR="004C576A">
        <w:t xml:space="preserve">by any criteria, most notably </w:t>
      </w:r>
      <w:r w:rsidR="00011959">
        <w:t>SSE. W</w:t>
      </w:r>
      <w:r w:rsidR="004C576A">
        <w:t xml:space="preserve">hile in the linear model unexplained variation in </w:t>
      </w:r>
      <w:r w:rsidR="004C576A" w:rsidRPr="00011959">
        <w:rPr>
          <w:i/>
        </w:rPr>
        <w:t>Y</w:t>
      </w:r>
      <w:r w:rsidR="004C576A">
        <w:t xml:space="preserve">, SSE is </w:t>
      </w:r>
      <w:r w:rsidR="004C576A" w:rsidRPr="004C576A">
        <w:t>22694.84, it is only</w:t>
      </w:r>
      <w:r w:rsidR="004C576A">
        <w:rPr>
          <w:rFonts w:ascii="Calibri" w:eastAsia="Times New Roman" w:hAnsi="Calibri" w:cs="Calibri"/>
          <w:color w:val="000000"/>
          <w:sz w:val="22"/>
          <w:szCs w:val="22"/>
          <w:lang w:eastAsia="en-US"/>
        </w:rPr>
        <w:t xml:space="preserve"> </w:t>
      </w:r>
      <w:r w:rsidR="004C576A" w:rsidRPr="004C576A">
        <w:t>8355.379</w:t>
      </w:r>
      <w:r w:rsidR="00011959">
        <w:t xml:space="preserve"> (a 63% reduction) in the quadratic model. </w:t>
      </w:r>
    </w:p>
    <w:p w:rsidR="004624FD" w:rsidRDefault="004624FD" w:rsidP="004624FD">
      <w:pPr>
        <w:ind w:firstLine="720"/>
      </w:pPr>
    </w:p>
    <w:p w:rsidR="004455B2" w:rsidRPr="004624FD" w:rsidRDefault="004455B2" w:rsidP="004624FD">
      <w:pPr>
        <w:tabs>
          <w:tab w:val="left" w:pos="0"/>
          <w:tab w:val="left" w:pos="540"/>
        </w:tabs>
        <w:rPr>
          <w:i/>
        </w:rPr>
      </w:pPr>
      <w:r w:rsidRPr="004624FD">
        <w:rPr>
          <w:i/>
        </w:rPr>
        <w:t>Log-Linear trend</w:t>
      </w:r>
    </w:p>
    <w:p w:rsidR="00E45543" w:rsidRPr="00E45543" w:rsidRDefault="00EA683D" w:rsidP="00E45543">
      <w:pPr>
        <w:rPr>
          <w:rFonts w:ascii="Calibri" w:eastAsia="Times New Roman" w:hAnsi="Calibri"/>
          <w:color w:val="000000"/>
          <w:sz w:val="22"/>
          <w:szCs w:val="22"/>
          <w:lang w:eastAsia="en-US"/>
        </w:rPr>
      </w:pPr>
      <w:r>
        <w:t xml:space="preserve">More often than not, in financial and economic data the trend is generally expressed as a percentage </w:t>
      </w:r>
      <w:r w:rsidR="004624FD">
        <w:t>change</w:t>
      </w:r>
      <w:r>
        <w:t xml:space="preserve">. It is more common, for instance, </w:t>
      </w:r>
      <w:r w:rsidR="00DD6292">
        <w:t xml:space="preserve">to hear </w:t>
      </w:r>
      <w:r>
        <w:t xml:space="preserve">that housing starts in Winston Salem are growing at 5% per year rather than by 500 homes. This implies that the trend is multiplicative since </w:t>
      </w:r>
      <w:r w:rsidRPr="00EA683D">
        <w:rPr>
          <w:i/>
        </w:rPr>
        <w:t>Y</w:t>
      </w:r>
      <w:r w:rsidRPr="00EA683D">
        <w:rPr>
          <w:i/>
          <w:vertAlign w:val="subscript"/>
        </w:rPr>
        <w:t>T</w:t>
      </w:r>
      <w:r>
        <w:t xml:space="preserve"> is expressed as </w:t>
      </w:r>
      <w:r w:rsidRPr="00EA683D">
        <w:rPr>
          <w:i/>
        </w:rPr>
        <w:t>Y</w:t>
      </w:r>
      <w:r w:rsidRPr="00EA683D">
        <w:rPr>
          <w:i/>
          <w:vertAlign w:val="subscript"/>
        </w:rPr>
        <w:t>T</w:t>
      </w:r>
      <w:r w:rsidRPr="00EA683D">
        <w:rPr>
          <w:vertAlign w:val="subscript"/>
        </w:rPr>
        <w:t>-1</w:t>
      </w:r>
      <w:r>
        <w:t xml:space="preserve">*1.05.  This way of expressing trend has a very profound impact on the long term expected behavior of the response variable due to </w:t>
      </w:r>
      <w:r w:rsidR="00DD6292">
        <w:t xml:space="preserve">the </w:t>
      </w:r>
      <w:r>
        <w:t>force of compounding. To further illustrate the point consider 5% increase versus 5 point increase. Starting with 100 with 5% increase the response variable will be 105, 105*1.05 = 110.25, 110.25*1.05=115.76 etc.</w:t>
      </w:r>
      <w:r w:rsidR="00DD6292">
        <w:t xml:space="preserve"> (each value in the series is obtained by </w:t>
      </w:r>
      <w:r w:rsidR="00DD6292" w:rsidRPr="00DD6292">
        <w:rPr>
          <w:u w:val="single"/>
        </w:rPr>
        <w:t>multiplying</w:t>
      </w:r>
      <w:r w:rsidR="00DD6292">
        <w:t xml:space="preserve"> the previous value by 1.05), </w:t>
      </w:r>
      <w:r>
        <w:t>while the annual increase</w:t>
      </w:r>
      <w:r w:rsidR="00DD6292">
        <w:t xml:space="preserve"> of 5 will </w:t>
      </w:r>
      <w:r>
        <w:t>generate 100,</w:t>
      </w:r>
      <w:r w:rsidR="00DD6292">
        <w:t xml:space="preserve"> </w:t>
      </w:r>
      <w:r>
        <w:t>105,</w:t>
      </w:r>
      <w:r w:rsidR="00DD6292">
        <w:t xml:space="preserve"> </w:t>
      </w:r>
      <w:r>
        <w:t>110,</w:t>
      </w:r>
      <w:r w:rsidR="00DD6292">
        <w:t xml:space="preserve"> </w:t>
      </w:r>
      <w:r>
        <w:t>115 et</w:t>
      </w:r>
      <w:r w:rsidR="00770B02">
        <w:t>c</w:t>
      </w:r>
      <w:r>
        <w:t>.</w:t>
      </w:r>
      <w:r w:rsidR="00DD6292">
        <w:t xml:space="preserve"> (each value is obtained by </w:t>
      </w:r>
      <w:r w:rsidR="00DD6292" w:rsidRPr="00DD6292">
        <w:rPr>
          <w:u w:val="single"/>
        </w:rPr>
        <w:t>adding</w:t>
      </w:r>
      <w:r w:rsidR="00DD6292">
        <w:t xml:space="preserve"> 5 to the previous one) </w:t>
      </w:r>
      <w:r>
        <w:t xml:space="preserve">As you know, the impact of compounding </w:t>
      </w:r>
      <w:r w:rsidR="00770B02">
        <w:t xml:space="preserve">can be very substantial over time. </w:t>
      </w:r>
      <w:r>
        <w:t xml:space="preserve"> </w:t>
      </w:r>
      <w:r w:rsidR="00770B02">
        <w:t xml:space="preserve">A time series suspected to exhibit such a compounding multiplicative trend cannot be adequately described by the linear trend model. A so-called log-linear model is more appropriate. The theoretical </w:t>
      </w:r>
      <w:r w:rsidR="00DD6292">
        <w:t xml:space="preserve">log-linear </w:t>
      </w:r>
      <w:r w:rsidR="00770B02">
        <w:t xml:space="preserve">model is </w:t>
      </w:r>
      <w:r w:rsidR="00770B02" w:rsidRPr="00770B02">
        <w:rPr>
          <w:i/>
        </w:rPr>
        <w:t xml:space="preserve">Y = </w:t>
      </w:r>
      <w:proofErr w:type="spellStart"/>
      <w:r w:rsidR="00770B02" w:rsidRPr="00770B02">
        <w:rPr>
          <w:i/>
        </w:rPr>
        <w:t>e</w:t>
      </w:r>
      <w:r w:rsidR="00770B02" w:rsidRPr="00770B02">
        <w:rPr>
          <w:i/>
          <w:vertAlign w:val="superscript"/>
        </w:rPr>
        <w:t>A</w:t>
      </w:r>
      <w:r w:rsidR="00770B02" w:rsidRPr="00770B02">
        <w:rPr>
          <w:i/>
        </w:rPr>
        <w:t>e</w:t>
      </w:r>
      <w:r w:rsidR="00770B02" w:rsidRPr="00770B02">
        <w:rPr>
          <w:i/>
          <w:vertAlign w:val="superscript"/>
        </w:rPr>
        <w:t>BT</w:t>
      </w:r>
      <w:r w:rsidR="00770B02">
        <w:rPr>
          <w:i/>
        </w:rPr>
        <w:t>e</w:t>
      </w:r>
      <w:r w:rsidR="00770B02" w:rsidRPr="00770B02">
        <w:rPr>
          <w:i/>
          <w:vertAlign w:val="superscript"/>
        </w:rPr>
        <w:t>ε</w:t>
      </w:r>
      <w:proofErr w:type="spellEnd"/>
      <w:r w:rsidR="00770B02">
        <w:t xml:space="preserve"> where </w:t>
      </w:r>
      <w:proofErr w:type="spellStart"/>
      <w:r w:rsidR="00770B02" w:rsidRPr="00770B02">
        <w:rPr>
          <w:i/>
        </w:rPr>
        <w:t>e</w:t>
      </w:r>
      <w:proofErr w:type="spellEnd"/>
      <w:r w:rsidR="00770B02" w:rsidRPr="00770B02">
        <w:rPr>
          <w:i/>
        </w:rPr>
        <w:t xml:space="preserve"> </w:t>
      </w:r>
      <w:r w:rsidR="00770B02">
        <w:t>is the base of the natural logarithm</w:t>
      </w:r>
      <w:r w:rsidR="00DD6292">
        <w:t xml:space="preserve"> or</w:t>
      </w:r>
      <w:r w:rsidR="00770B02">
        <w:t xml:space="preserve"> 2.718282.  Fortunately this scary model can be easily estimated by taking the natural log of both sides—hence the name log-linear. This process yields </w:t>
      </w:r>
      <w:proofErr w:type="spellStart"/>
      <w:r w:rsidR="00770B02" w:rsidRPr="00DD6292">
        <w:rPr>
          <w:i/>
        </w:rPr>
        <w:t>ln</w:t>
      </w:r>
      <w:r w:rsidR="00770B02" w:rsidRPr="00770B02">
        <w:rPr>
          <w:i/>
        </w:rPr>
        <w:t>Y</w:t>
      </w:r>
      <w:proofErr w:type="spellEnd"/>
      <w:r w:rsidR="00770B02" w:rsidRPr="00770B02">
        <w:rPr>
          <w:i/>
        </w:rPr>
        <w:t xml:space="preserve"> = A + BT + ε</w:t>
      </w:r>
      <w:r w:rsidR="00770B02">
        <w:rPr>
          <w:i/>
        </w:rPr>
        <w:t xml:space="preserve">. </w:t>
      </w:r>
      <w:r w:rsidR="00770B02">
        <w:t xml:space="preserve">Thus the estimation of the multiplicative model is obtained by a simple regression between the transformed dependent variable, </w:t>
      </w:r>
      <w:proofErr w:type="spellStart"/>
      <w:r w:rsidR="00770B02" w:rsidRPr="00DD6292">
        <w:rPr>
          <w:i/>
        </w:rPr>
        <w:t>ln</w:t>
      </w:r>
      <w:r w:rsidR="00770B02" w:rsidRPr="00770B02">
        <w:rPr>
          <w:i/>
        </w:rPr>
        <w:t>Y</w:t>
      </w:r>
      <w:proofErr w:type="spellEnd"/>
      <w:r w:rsidR="00770B02">
        <w:t xml:space="preserve"> and time, </w:t>
      </w:r>
      <w:r w:rsidR="00770B02" w:rsidRPr="00770B02">
        <w:rPr>
          <w:i/>
        </w:rPr>
        <w:t>T</w:t>
      </w:r>
      <w:r w:rsidR="00770B02">
        <w:t xml:space="preserve">.  In the example </w:t>
      </w:r>
      <w:r w:rsidR="00770B02">
        <w:lastRenderedPageBreak/>
        <w:t xml:space="preserve">the estimated model is </w:t>
      </w:r>
      <w:proofErr w:type="spellStart"/>
      <w:proofErr w:type="gramStart"/>
      <w:r w:rsidR="00DD6292" w:rsidRPr="00DD6292">
        <w:rPr>
          <w:i/>
        </w:rPr>
        <w:t>l</w:t>
      </w:r>
      <w:r w:rsidR="008C51F9" w:rsidRPr="00DD6292">
        <w:rPr>
          <w:i/>
        </w:rPr>
        <w:t>n</w:t>
      </w:r>
      <w:proofErr w:type="spellEnd"/>
      <w:r w:rsidR="008C51F9" w:rsidRPr="008C51F9">
        <w:t>(</w:t>
      </w:r>
      <w:proofErr w:type="gramEnd"/>
      <w:r w:rsidR="008C51F9" w:rsidRPr="008C51F9">
        <w:rPr>
          <w:i/>
        </w:rPr>
        <w:t>Ŷ</w:t>
      </w:r>
      <w:r w:rsidR="008C51F9" w:rsidRPr="008C51F9">
        <w:t>) = 3</w:t>
      </w:r>
      <w:r w:rsidR="00442D07">
        <w:t>.</w:t>
      </w:r>
      <w:r w:rsidR="008C51F9" w:rsidRPr="008C51F9">
        <w:t>160017 + .099411</w:t>
      </w:r>
      <w:r w:rsidR="008C51F9" w:rsidRPr="008C51F9">
        <w:rPr>
          <w:i/>
        </w:rPr>
        <w:t>T</w:t>
      </w:r>
      <w:r w:rsidR="008C51F9" w:rsidRPr="008C51F9">
        <w:t xml:space="preserve"> which</w:t>
      </w:r>
      <w:r w:rsidR="008C51F9">
        <w:t xml:space="preserve"> corresponds to </w:t>
      </w:r>
      <w:r w:rsidR="008C51F9" w:rsidRPr="008C51F9">
        <w:rPr>
          <w:bCs/>
          <w:i/>
        </w:rPr>
        <w:t>Ŷ</w:t>
      </w:r>
      <w:r w:rsidR="008C51F9" w:rsidRPr="008C51F9">
        <w:rPr>
          <w:bCs/>
        </w:rPr>
        <w:t xml:space="preserve"> = </w:t>
      </w:r>
      <w:r w:rsidR="008C51F9" w:rsidRPr="008C51F9">
        <w:rPr>
          <w:bCs/>
          <w:i/>
        </w:rPr>
        <w:t>e</w:t>
      </w:r>
      <w:r w:rsidR="008C51F9" w:rsidRPr="008C51F9">
        <w:rPr>
          <w:bCs/>
          <w:vertAlign w:val="superscript"/>
        </w:rPr>
        <w:t>3.16</w:t>
      </w:r>
      <w:r w:rsidR="008C51F9" w:rsidRPr="008C51F9">
        <w:rPr>
          <w:bCs/>
        </w:rPr>
        <w:t>*</w:t>
      </w:r>
      <w:r w:rsidR="008C51F9" w:rsidRPr="008C51F9">
        <w:rPr>
          <w:bCs/>
          <w:i/>
        </w:rPr>
        <w:t>e</w:t>
      </w:r>
      <w:r w:rsidR="008C51F9" w:rsidRPr="008C51F9">
        <w:rPr>
          <w:bCs/>
          <w:vertAlign w:val="superscript"/>
        </w:rPr>
        <w:t>.099411</w:t>
      </w:r>
      <w:r w:rsidR="008C51F9" w:rsidRPr="008C51F9">
        <w:rPr>
          <w:bCs/>
          <w:i/>
          <w:vertAlign w:val="superscript"/>
        </w:rPr>
        <w:t>T</w:t>
      </w:r>
      <w:r w:rsidR="008C51F9">
        <w:rPr>
          <w:bCs/>
        </w:rPr>
        <w:t xml:space="preserve">. One interesting result of the use of this model is that the average constant percent change (multiplicative trend) is equal </w:t>
      </w:r>
      <w:proofErr w:type="gramStart"/>
      <w:r w:rsidR="008C51F9">
        <w:rPr>
          <w:bCs/>
        </w:rPr>
        <w:t>to</w:t>
      </w:r>
      <w:r w:rsidR="00E45543" w:rsidRPr="00E45543">
        <w:rPr>
          <w:rFonts w:ascii="Calibri" w:hAnsi="Calibri"/>
          <w:color w:val="000000"/>
          <w:sz w:val="22"/>
          <w:szCs w:val="22"/>
        </w:rPr>
        <w:t xml:space="preserve"> </w:t>
      </w:r>
      <w:r w:rsidR="00E45543">
        <w:rPr>
          <w:rFonts w:ascii="Calibri" w:hAnsi="Calibri"/>
          <w:color w:val="000000"/>
          <w:sz w:val="22"/>
          <w:szCs w:val="22"/>
        </w:rPr>
        <w:t xml:space="preserve"> </w:t>
      </w:r>
      <w:proofErr w:type="spellStart"/>
      <w:r w:rsidR="00E45543" w:rsidRPr="00E45543">
        <w:rPr>
          <w:rFonts w:ascii="Calibri" w:eastAsia="Times New Roman" w:hAnsi="Calibri"/>
          <w:i/>
          <w:color w:val="000000"/>
          <w:sz w:val="22"/>
          <w:szCs w:val="22"/>
          <w:lang w:eastAsia="en-US"/>
        </w:rPr>
        <w:t>e</w:t>
      </w:r>
      <w:r w:rsidR="00E45543" w:rsidRPr="00E45543">
        <w:rPr>
          <w:rFonts w:ascii="Calibri" w:eastAsia="Times New Roman" w:hAnsi="Calibri"/>
          <w:i/>
          <w:color w:val="000000"/>
          <w:sz w:val="22"/>
          <w:szCs w:val="22"/>
          <w:vertAlign w:val="superscript"/>
          <w:lang w:eastAsia="en-US"/>
        </w:rPr>
        <w:t>b</w:t>
      </w:r>
      <w:proofErr w:type="spellEnd"/>
      <w:proofErr w:type="gramEnd"/>
      <w:r w:rsidR="00E45543" w:rsidRPr="00E45543">
        <w:rPr>
          <w:rFonts w:ascii="Calibri" w:eastAsia="Times New Roman" w:hAnsi="Calibri"/>
          <w:color w:val="000000"/>
          <w:sz w:val="22"/>
          <w:szCs w:val="22"/>
          <w:vertAlign w:val="superscript"/>
          <w:lang w:eastAsia="en-US"/>
        </w:rPr>
        <w:t xml:space="preserve"> </w:t>
      </w:r>
      <w:r w:rsidR="00442D07">
        <w:rPr>
          <w:rFonts w:ascii="Calibri" w:eastAsia="Times New Roman" w:hAnsi="Calibri"/>
          <w:color w:val="000000"/>
          <w:sz w:val="22"/>
          <w:szCs w:val="22"/>
          <w:lang w:eastAsia="en-US"/>
        </w:rPr>
        <w:t>–</w:t>
      </w:r>
      <w:r w:rsidR="00E45543" w:rsidRPr="00E45543">
        <w:rPr>
          <w:rFonts w:ascii="Calibri" w:eastAsia="Times New Roman" w:hAnsi="Calibri"/>
          <w:color w:val="000000"/>
          <w:sz w:val="22"/>
          <w:szCs w:val="22"/>
          <w:lang w:eastAsia="en-US"/>
        </w:rPr>
        <w:t xml:space="preserve"> 1</w:t>
      </w:r>
      <w:r w:rsidR="00442D07">
        <w:rPr>
          <w:rFonts w:ascii="Calibri" w:eastAsia="Times New Roman" w:hAnsi="Calibri"/>
          <w:color w:val="000000"/>
          <w:sz w:val="22"/>
          <w:szCs w:val="22"/>
          <w:lang w:eastAsia="en-US"/>
        </w:rPr>
        <w:t xml:space="preserve">. </w:t>
      </w:r>
      <w:r w:rsidR="00442D07" w:rsidRPr="00442D07">
        <w:rPr>
          <w:bCs/>
        </w:rPr>
        <w:t xml:space="preserve">In the example it is </w:t>
      </w:r>
      <w:r w:rsidR="00E45543" w:rsidRPr="00E45543">
        <w:rPr>
          <w:rFonts w:ascii="Calibri" w:eastAsia="Times New Roman" w:hAnsi="Calibri"/>
          <w:color w:val="000000"/>
          <w:sz w:val="22"/>
          <w:szCs w:val="22"/>
          <w:lang w:eastAsia="en-US"/>
        </w:rPr>
        <w:t xml:space="preserve">  =</w:t>
      </w:r>
      <w:r w:rsidR="00E45543">
        <w:rPr>
          <w:rFonts w:ascii="Calibri" w:eastAsia="Times New Roman" w:hAnsi="Calibri"/>
          <w:color w:val="000000"/>
          <w:sz w:val="22"/>
          <w:szCs w:val="22"/>
          <w:lang w:eastAsia="en-US"/>
        </w:rPr>
        <w:t xml:space="preserve"> </w:t>
      </w:r>
      <w:r w:rsidR="00E45543" w:rsidRPr="00E45543">
        <w:rPr>
          <w:rFonts w:ascii="Calibri" w:eastAsia="Times New Roman" w:hAnsi="Calibri"/>
          <w:color w:val="000000"/>
          <w:sz w:val="22"/>
          <w:szCs w:val="22"/>
          <w:lang w:eastAsia="en-US"/>
        </w:rPr>
        <w:t>e</w:t>
      </w:r>
      <w:r w:rsidR="00E45543" w:rsidRPr="00E45543">
        <w:rPr>
          <w:rFonts w:ascii="Calibri" w:eastAsia="Times New Roman" w:hAnsi="Calibri"/>
          <w:color w:val="000000"/>
          <w:sz w:val="22"/>
          <w:szCs w:val="22"/>
          <w:vertAlign w:val="superscript"/>
          <w:lang w:eastAsia="en-US"/>
        </w:rPr>
        <w:t>.099411</w:t>
      </w:r>
      <w:r w:rsidR="00E45543" w:rsidRPr="00E45543">
        <w:rPr>
          <w:rFonts w:ascii="Calibri" w:eastAsia="Times New Roman" w:hAnsi="Calibri"/>
          <w:color w:val="000000"/>
          <w:sz w:val="22"/>
          <w:szCs w:val="22"/>
          <w:lang w:eastAsia="en-US"/>
        </w:rPr>
        <w:t xml:space="preserve"> </w:t>
      </w:r>
      <w:r w:rsidR="00E45543">
        <w:rPr>
          <w:rFonts w:ascii="Calibri" w:eastAsia="Times New Roman" w:hAnsi="Calibri"/>
          <w:color w:val="000000"/>
          <w:sz w:val="22"/>
          <w:szCs w:val="22"/>
          <w:lang w:eastAsia="en-US"/>
        </w:rPr>
        <w:t>–</w:t>
      </w:r>
      <w:r w:rsidR="00E45543" w:rsidRPr="00E45543">
        <w:rPr>
          <w:rFonts w:ascii="Calibri" w:eastAsia="Times New Roman" w:hAnsi="Calibri"/>
          <w:color w:val="000000"/>
          <w:sz w:val="22"/>
          <w:szCs w:val="22"/>
          <w:lang w:eastAsia="en-US"/>
        </w:rPr>
        <w:t xml:space="preserve"> 1</w:t>
      </w:r>
      <w:r w:rsidR="00E45543">
        <w:rPr>
          <w:rFonts w:ascii="Calibri" w:eastAsia="Times New Roman" w:hAnsi="Calibri"/>
          <w:color w:val="000000"/>
          <w:sz w:val="22"/>
          <w:szCs w:val="22"/>
          <w:lang w:eastAsia="en-US"/>
        </w:rPr>
        <w:t xml:space="preserve"> =.10452.    </w:t>
      </w:r>
    </w:p>
    <w:p w:rsidR="00011959" w:rsidRDefault="00011959" w:rsidP="00011959">
      <w:pPr>
        <w:ind w:firstLine="720"/>
      </w:pPr>
      <w:r>
        <w:t>Projection with the estimated model</w:t>
      </w:r>
      <w:r w:rsidR="00E45543">
        <w:t xml:space="preserve">, regardless of which trend model is used, </w:t>
      </w:r>
      <w:r>
        <w:t xml:space="preserve">is done in exactly the same way. </w:t>
      </w:r>
      <w:r w:rsidR="00E45543">
        <w:t>One</w:t>
      </w:r>
      <w:r>
        <w:t xml:space="preserve"> simply evaluate</w:t>
      </w:r>
      <w:r w:rsidR="00E45543">
        <w:t>s</w:t>
      </w:r>
      <w:r>
        <w:t xml:space="preserve"> the trend line at various future years by </w:t>
      </w:r>
      <w:r w:rsidR="00340C98">
        <w:t xml:space="preserve">substituting the appropriate </w:t>
      </w:r>
      <w:r w:rsidR="00340C98" w:rsidRPr="00340C98">
        <w:rPr>
          <w:i/>
        </w:rPr>
        <w:t>T</w:t>
      </w:r>
      <w:r w:rsidR="00340C98">
        <w:t xml:space="preserve"> values in the estimated line. </w:t>
      </w:r>
      <w:r w:rsidR="00E45543">
        <w:t xml:space="preserve">In the log linear model, we can either substitute the </w:t>
      </w:r>
      <w:r w:rsidR="00E45543" w:rsidRPr="00E45543">
        <w:rPr>
          <w:i/>
        </w:rPr>
        <w:t>T</w:t>
      </w:r>
      <w:r w:rsidR="00E45543">
        <w:t xml:space="preserve"> value in the linear line and obtain </w:t>
      </w:r>
      <w:proofErr w:type="spellStart"/>
      <w:r w:rsidR="00E45543" w:rsidRPr="00DD6292">
        <w:rPr>
          <w:i/>
        </w:rPr>
        <w:t>ln</w:t>
      </w:r>
      <w:proofErr w:type="spellEnd"/>
      <w:r w:rsidR="00E45543">
        <w:t xml:space="preserve"> of our forecast and take the antilog; or directly evaluate the multiplicative model </w:t>
      </w:r>
      <w:r w:rsidR="00E45543" w:rsidRPr="008C51F9">
        <w:rPr>
          <w:bCs/>
          <w:i/>
        </w:rPr>
        <w:t>Ŷ</w:t>
      </w:r>
      <w:r w:rsidR="00E45543" w:rsidRPr="008C51F9">
        <w:rPr>
          <w:bCs/>
        </w:rPr>
        <w:t xml:space="preserve"> = </w:t>
      </w:r>
      <w:r w:rsidR="00E45543" w:rsidRPr="008C51F9">
        <w:rPr>
          <w:bCs/>
          <w:i/>
        </w:rPr>
        <w:t>e</w:t>
      </w:r>
      <w:r w:rsidR="00E45543" w:rsidRPr="008C51F9">
        <w:rPr>
          <w:bCs/>
          <w:vertAlign w:val="superscript"/>
        </w:rPr>
        <w:t>3.16</w:t>
      </w:r>
      <w:r w:rsidR="00E45543" w:rsidRPr="008C51F9">
        <w:rPr>
          <w:bCs/>
        </w:rPr>
        <w:t>*</w:t>
      </w:r>
      <w:r w:rsidR="00E45543" w:rsidRPr="008C51F9">
        <w:rPr>
          <w:bCs/>
          <w:i/>
        </w:rPr>
        <w:t>e</w:t>
      </w:r>
      <w:r w:rsidR="00E45543" w:rsidRPr="008C51F9">
        <w:rPr>
          <w:bCs/>
          <w:vertAlign w:val="superscript"/>
        </w:rPr>
        <w:t>.099411</w:t>
      </w:r>
      <w:r w:rsidR="00E45543" w:rsidRPr="008C51F9">
        <w:rPr>
          <w:bCs/>
          <w:i/>
          <w:vertAlign w:val="superscript"/>
        </w:rPr>
        <w:t>T</w:t>
      </w:r>
      <w:r w:rsidR="00E45543">
        <w:rPr>
          <w:bCs/>
        </w:rPr>
        <w:t>.</w:t>
      </w:r>
    </w:p>
    <w:p w:rsidR="00340C98" w:rsidRDefault="00340C98" w:rsidP="00011959">
      <w:pPr>
        <w:ind w:firstLine="720"/>
      </w:pPr>
    </w:p>
    <w:p w:rsidR="00340C98" w:rsidRPr="00DD6292" w:rsidRDefault="00340C98" w:rsidP="00DD6292">
      <w:pPr>
        <w:rPr>
          <w:i/>
        </w:rPr>
      </w:pPr>
      <w:r w:rsidRPr="00DD6292">
        <w:rPr>
          <w:i/>
        </w:rPr>
        <w:t>Seasonality</w:t>
      </w:r>
    </w:p>
    <w:p w:rsidR="00340C98" w:rsidRDefault="00340C98" w:rsidP="00DD6292">
      <w:r>
        <w:t>As discussed above</w:t>
      </w:r>
      <w:r w:rsidR="00EC423C">
        <w:t>,</w:t>
      </w:r>
      <w:r>
        <w:t xml:space="preserve"> seasonality refers to</w:t>
      </w:r>
      <w:r w:rsidR="00EC423C">
        <w:t xml:space="preserve"> a</w:t>
      </w:r>
      <w:r>
        <w:t xml:space="preserve"> time series</w:t>
      </w:r>
      <w:r w:rsidR="00EC423C">
        <w:t>’</w:t>
      </w:r>
      <w:r>
        <w:t xml:space="preserve"> predictable behavior that repeat period after period. To capture this predictable behavior, we will introduce two approaches. The first approach, more common of the two, attempts to </w:t>
      </w:r>
      <w:r w:rsidR="00EC423C">
        <w:t xml:space="preserve">compute a </w:t>
      </w:r>
      <w:r>
        <w:t xml:space="preserve">set of </w:t>
      </w:r>
      <w:r w:rsidRPr="00DD6292">
        <w:rPr>
          <w:i/>
        </w:rPr>
        <w:t>seasonal indices</w:t>
      </w:r>
      <w:r>
        <w:t xml:space="preserve"> that are used as multipliers to represent </w:t>
      </w:r>
      <w:r w:rsidR="00EC423C">
        <w:t xml:space="preserve">the seasonal variation compared to an “average” season. </w:t>
      </w:r>
      <w:r w:rsidR="00BC4024">
        <w:t>While a</w:t>
      </w:r>
      <w:r w:rsidR="00332DBE">
        <w:t xml:space="preserve"> seasonal</w:t>
      </w:r>
      <w:r w:rsidR="00BC4024">
        <w:t xml:space="preserve"> index of 1.00 represents an</w:t>
      </w:r>
      <w:r w:rsidR="00332DBE">
        <w:t xml:space="preserve"> average period, an index of </w:t>
      </w:r>
      <w:r w:rsidR="00011929">
        <w:t>greater than 1</w:t>
      </w:r>
      <w:r w:rsidR="00332DBE">
        <w:t>.00</w:t>
      </w:r>
      <w:r w:rsidR="00011929">
        <w:t xml:space="preserve"> will </w:t>
      </w:r>
      <w:r w:rsidR="00332DBE">
        <w:t>describe a higher-than-normal season</w:t>
      </w:r>
      <w:r w:rsidR="00D6724D">
        <w:t xml:space="preserve">. In fact, an index of 1.15, for instance, characterizes a season 15% higher than an average season etc. Notice that the approach taken to the seasonal component is multiplicative—that seasonality impact is put on by multiplying an average season value by the appropriate seasonality index.  </w:t>
      </w:r>
      <w:r w:rsidR="00EC423C">
        <w:t>A common approach to obtain seasonal indices is the method of ratio-to-moving-averages. With respect to a time series</w:t>
      </w:r>
      <w:r w:rsidR="00D6724D">
        <w:t>,</w:t>
      </w:r>
      <w:r w:rsidR="00EC423C">
        <w:t xml:space="preserve"> a moving average is a simple arithmetic average of a fixed number of </w:t>
      </w:r>
      <w:r w:rsidR="00D6724D">
        <w:t xml:space="preserve">running </w:t>
      </w:r>
      <w:r w:rsidR="00EC423C">
        <w:t>observations. A four period moving average, for instance, averages the first four period</w:t>
      </w:r>
      <w:r w:rsidR="00D6724D">
        <w:t>’</w:t>
      </w:r>
      <w:r w:rsidR="00EC423C">
        <w:t>s observations, second through the fifth</w:t>
      </w:r>
      <w:r w:rsidR="00D6724D">
        <w:t xml:space="preserve"> period’s observations</w:t>
      </w:r>
      <w:r w:rsidR="00EC423C">
        <w:t xml:space="preserve">, etc. </w:t>
      </w:r>
      <w:r w:rsidR="00D6724D">
        <w:t xml:space="preserve">Each moving average is obtained by dropping the least recent observation and adding a new one in the series. </w:t>
      </w:r>
      <w:r w:rsidR="00DD6292">
        <w:t>It is important to note that f</w:t>
      </w:r>
      <w:r w:rsidR="00EC423C">
        <w:t xml:space="preserve">or a </w:t>
      </w:r>
      <w:r w:rsidR="00EE3C3E">
        <w:t xml:space="preserve">quarterly </w:t>
      </w:r>
      <w:r w:rsidR="00EC423C">
        <w:t>series</w:t>
      </w:r>
      <w:r w:rsidR="00EE3C3E">
        <w:t>,</w:t>
      </w:r>
      <w:r w:rsidR="00EC423C">
        <w:t xml:space="preserve"> each </w:t>
      </w:r>
      <w:r w:rsidR="007601AB">
        <w:t xml:space="preserve">four quarter </w:t>
      </w:r>
      <w:r w:rsidR="00EC423C">
        <w:t>moving average contains precisely one of each of the four quarters</w:t>
      </w:r>
      <w:r w:rsidR="00EE3C3E">
        <w:t xml:space="preserve">, </w:t>
      </w:r>
      <w:r w:rsidR="00DD6292">
        <w:t xml:space="preserve">thus </w:t>
      </w:r>
      <w:r w:rsidR="00EE3C3E">
        <w:t xml:space="preserve">averaging out the </w:t>
      </w:r>
      <w:r w:rsidR="00EC423C">
        <w:t>impact of seasonality</w:t>
      </w:r>
      <w:r w:rsidR="00EE3C3E">
        <w:t>. The idea of seasonal index is to extract seasonality effects by comparing the actual value of the series at some point in time to the moving average</w:t>
      </w:r>
      <w:r w:rsidR="003359BF">
        <w:t xml:space="preserve"> that is free from seasonal effects </w:t>
      </w:r>
      <w:r w:rsidR="00EE3C3E">
        <w:t xml:space="preserve">and attribute any discrepancy to the impact of seasonal forces. </w:t>
      </w:r>
    </w:p>
    <w:p w:rsidR="006E2510" w:rsidRDefault="00EE3C3E" w:rsidP="00011959">
      <w:pPr>
        <w:ind w:firstLine="720"/>
      </w:pPr>
      <w:r>
        <w:t xml:space="preserve">Look at the </w:t>
      </w:r>
      <w:hyperlink r:id="rId29" w:history="1">
        <w:r w:rsidRPr="00DD6292">
          <w:rPr>
            <w:rStyle w:val="Hyperlink"/>
          </w:rPr>
          <w:t>example</w:t>
        </w:r>
      </w:hyperlink>
      <w:r>
        <w:t xml:space="preserve"> to illustrate this procedure. The first four-quarter moving average is 107.55. We consider this to be representative of the state of affairs in the middle of year 1991 and thus associate this average value with the value of the series half way between the second and third quarters. Although this average is written in row 6 against quarter III, as the blue arrow points</w:t>
      </w:r>
      <w:r w:rsidR="000F6E8D">
        <w:t xml:space="preserve"> it </w:t>
      </w:r>
      <w:r w:rsidR="00711CC8">
        <w:t xml:space="preserve">actually </w:t>
      </w:r>
      <w:r w:rsidR="000F6E8D">
        <w:t xml:space="preserve">represents the time series half way between quarters II and III. We can continue computing four-quarter moving averages by dropping one period from the previous average (quarter I of 91) and adding a new period, (quarter I of 92). The average, 119.74 is written in </w:t>
      </w:r>
      <w:r w:rsidR="003359BF">
        <w:t>row</w:t>
      </w:r>
      <w:r w:rsidR="000F6E8D">
        <w:t xml:space="preserve"> 7 but represents the time series half way between quarters II</w:t>
      </w:r>
      <w:r w:rsidR="007601AB">
        <w:t>I</w:t>
      </w:r>
      <w:r w:rsidR="000F6E8D">
        <w:t xml:space="preserve"> and IV of 91. </w:t>
      </w:r>
      <w:r w:rsidR="000F6E8D" w:rsidRPr="000F6E8D">
        <w:t>We calculate</w:t>
      </w:r>
      <w:r w:rsidR="000F6E8D">
        <w:t xml:space="preserve"> as many moving averages as we can—eventually we will run out of data. The next step is to </w:t>
      </w:r>
      <w:r w:rsidR="003359BF">
        <w:t>“</w:t>
      </w:r>
      <w:r w:rsidR="000F6E8D">
        <w:t>center</w:t>
      </w:r>
      <w:r w:rsidR="003359BF">
        <w:t>”</w:t>
      </w:r>
      <w:r w:rsidR="000F6E8D">
        <w:t xml:space="preserve"> these moving averages so that they line up with actual quarters in our data. We do this by one more averaging step. Remember that the first moving average of 107.55 was representative of the half way between quarters II and III of 1991, while the second one, 119.74 lined up between quarters III and IV of the same year. Obviously </w:t>
      </w:r>
      <w:r w:rsidR="003359BF">
        <w:t xml:space="preserve">the simple average of these two moving averages is </w:t>
      </w:r>
      <w:r w:rsidR="000F6E8D">
        <w:t xml:space="preserve">a good </w:t>
      </w:r>
      <w:r w:rsidR="004C3AAB">
        <w:t>value</w:t>
      </w:r>
      <w:r w:rsidR="000F6E8D">
        <w:t xml:space="preserve"> comparable to </w:t>
      </w:r>
      <w:r w:rsidR="003359BF">
        <w:t xml:space="preserve">the actual observation in </w:t>
      </w:r>
      <w:r w:rsidR="000F6E8D">
        <w:t xml:space="preserve">quarter III of </w:t>
      </w:r>
      <w:r w:rsidR="003359BF">
        <w:lastRenderedPageBreak/>
        <w:t xml:space="preserve">year </w:t>
      </w:r>
      <w:r w:rsidR="000F6E8D">
        <w:t xml:space="preserve">1991. </w:t>
      </w:r>
      <w:r w:rsidR="004C3AAB">
        <w:t xml:space="preserve"> </w:t>
      </w:r>
      <w:r w:rsidR="00C51ACC">
        <w:t xml:space="preserve">This </w:t>
      </w:r>
      <w:r w:rsidR="004C3AAB">
        <w:t xml:space="preserve">step </w:t>
      </w:r>
      <w:r w:rsidR="00C51ACC">
        <w:t>is called the “centering”</w:t>
      </w:r>
      <w:r w:rsidR="00C51ACC">
        <w:rPr>
          <w:rStyle w:val="FootnoteReference"/>
        </w:rPr>
        <w:footnoteReference w:id="3"/>
      </w:r>
      <w:r w:rsidR="00C51ACC">
        <w:t xml:space="preserve"> of the moving averages (so that they are lined up with </w:t>
      </w:r>
      <w:r w:rsidR="003359BF">
        <w:t xml:space="preserve">the actual </w:t>
      </w:r>
      <w:r w:rsidR="00C51ACC">
        <w:t xml:space="preserve">observations in the time series) as </w:t>
      </w:r>
      <w:r w:rsidR="004C3AAB">
        <w:t>shown</w:t>
      </w:r>
      <w:r w:rsidR="00C51ACC">
        <w:t xml:space="preserve"> in column </w:t>
      </w:r>
      <w:r w:rsidR="004C3AAB">
        <w:t>E</w:t>
      </w:r>
      <w:r w:rsidR="00C51ACC">
        <w:t>. Now we have actual observations in column C and centered moving averages starting with quarter III of 1991 through quarter II of 1994</w:t>
      </w:r>
      <w:r w:rsidR="003359BF">
        <w:t xml:space="preserve"> in column </w:t>
      </w:r>
      <w:r w:rsidR="004C3AAB">
        <w:t>E</w:t>
      </w:r>
      <w:r w:rsidR="00C51ACC">
        <w:t xml:space="preserve">. </w:t>
      </w:r>
      <w:r w:rsidR="003359BF">
        <w:t xml:space="preserve"> </w:t>
      </w:r>
      <w:r w:rsidR="00C51ACC">
        <w:t>The ratio of the actual observed value to the average can be taken as an estimator of the impact of seasonality. In the example</w:t>
      </w:r>
      <w:r w:rsidR="004C3AAB">
        <w:t>,</w:t>
      </w:r>
      <w:r w:rsidR="00C51ACC">
        <w:t xml:space="preserve"> the actual divided by the corresponding centered moving average for quarter III of 1991 is .83376.  This simply says</w:t>
      </w:r>
      <w:r w:rsidR="00011929">
        <w:t xml:space="preserve"> that </w:t>
      </w:r>
      <w:r w:rsidR="00C51ACC">
        <w:t xml:space="preserve">in 1991 quarter III </w:t>
      </w:r>
      <w:r w:rsidR="00011929">
        <w:t xml:space="preserve">observation was about </w:t>
      </w:r>
      <w:r w:rsidR="00C51ACC">
        <w:t>83</w:t>
      </w:r>
      <w:r w:rsidR="00011929">
        <w:t>.4 % of an average quarter</w:t>
      </w:r>
      <w:r w:rsidR="003359BF">
        <w:t xml:space="preserve"> at that point in time</w:t>
      </w:r>
      <w:r w:rsidR="00011929">
        <w:t>. We cannot</w:t>
      </w:r>
      <w:r w:rsidR="003359BF">
        <w:t>,</w:t>
      </w:r>
      <w:r w:rsidR="00011929">
        <w:t xml:space="preserve"> </w:t>
      </w:r>
      <w:r w:rsidR="003359BF">
        <w:t xml:space="preserve">however, </w:t>
      </w:r>
      <w:r w:rsidR="00011929">
        <w:t>take this</w:t>
      </w:r>
      <w:r w:rsidR="003359BF">
        <w:t xml:space="preserve"> ratio</w:t>
      </w:r>
      <w:r w:rsidR="00011929">
        <w:t xml:space="preserve"> as the seasonal index</w:t>
      </w:r>
      <w:r w:rsidR="003359BF">
        <w:t>,</w:t>
      </w:r>
      <w:r w:rsidR="00011929">
        <w:t xml:space="preserve"> and assume that every III quarter will be about 83.4% </w:t>
      </w:r>
      <w:r w:rsidR="003359BF">
        <w:t>of a</w:t>
      </w:r>
      <w:r w:rsidR="00E17C07">
        <w:t xml:space="preserve"> comparable </w:t>
      </w:r>
      <w:r w:rsidR="003359BF">
        <w:t xml:space="preserve">average quarter </w:t>
      </w:r>
      <w:r w:rsidR="00011929">
        <w:t xml:space="preserve">because the actual observation at any </w:t>
      </w:r>
      <w:r w:rsidR="00011929" w:rsidRPr="00011929">
        <w:rPr>
          <w:i/>
        </w:rPr>
        <w:t>T</w:t>
      </w:r>
      <w:r w:rsidR="00011929">
        <w:t xml:space="preserve"> is also influenced by</w:t>
      </w:r>
      <w:r w:rsidR="00011929" w:rsidRPr="00011929">
        <w:rPr>
          <w:i/>
        </w:rPr>
        <w:sym w:font="Symbol" w:char="F065"/>
      </w:r>
      <w:r w:rsidR="00011929">
        <w:rPr>
          <w:i/>
        </w:rPr>
        <w:t xml:space="preserve">. </w:t>
      </w:r>
      <w:r w:rsidR="00E17C07">
        <w:t xml:space="preserve">It is possible that </w:t>
      </w:r>
      <w:r w:rsidR="003359BF">
        <w:t>part of about 1</w:t>
      </w:r>
      <w:r w:rsidR="004C3AAB">
        <w:t>6.6</w:t>
      </w:r>
      <w:r w:rsidR="003359BF">
        <w:t>% lower-than-average observation</w:t>
      </w:r>
      <w:r w:rsidR="00E17C07">
        <w:t xml:space="preserve"> in quarter III of 1991 </w:t>
      </w:r>
      <w:r w:rsidR="003359BF">
        <w:t xml:space="preserve">is due to </w:t>
      </w:r>
      <w:r w:rsidR="00E17C07">
        <w:t>some</w:t>
      </w:r>
      <w:r w:rsidR="003359BF">
        <w:t xml:space="preserve"> random occurrence and not a direct result of seasonality.  </w:t>
      </w:r>
      <w:r w:rsidR="006E2510">
        <w:t xml:space="preserve">To remove the impact of </w:t>
      </w:r>
      <w:r w:rsidR="006E2510" w:rsidRPr="00011929">
        <w:rPr>
          <w:i/>
        </w:rPr>
        <w:sym w:font="Symbol" w:char="F065"/>
      </w:r>
      <w:r w:rsidR="003359BF">
        <w:rPr>
          <w:i/>
        </w:rPr>
        <w:t xml:space="preserve"> </w:t>
      </w:r>
      <w:r w:rsidR="003359BF" w:rsidRPr="003359BF">
        <w:t>on these ratios as well as possible</w:t>
      </w:r>
      <w:r w:rsidR="006E2510">
        <w:rPr>
          <w:i/>
        </w:rPr>
        <w:t>,</w:t>
      </w:r>
      <w:r w:rsidR="006E2510">
        <w:t xml:space="preserve"> we average</w:t>
      </w:r>
      <w:r w:rsidR="00011929">
        <w:t xml:space="preserve"> </w:t>
      </w:r>
      <w:r w:rsidR="00230D55">
        <w:t>the three such</w:t>
      </w:r>
      <w:r w:rsidR="00011929">
        <w:t xml:space="preserve"> ratio</w:t>
      </w:r>
      <w:r w:rsidR="00230D55">
        <w:t>s available</w:t>
      </w:r>
      <w:r w:rsidR="003359BF">
        <w:t xml:space="preserve"> for each quarter. </w:t>
      </w:r>
      <w:r w:rsidR="00E17C07">
        <w:t>For instance, for quarter III we have ratios for years 1991, 1992 and 1993</w:t>
      </w:r>
      <w:r w:rsidR="00230D55">
        <w:t xml:space="preserve">. </w:t>
      </w:r>
      <w:r w:rsidR="00011929">
        <w:t xml:space="preserve"> Th</w:t>
      </w:r>
      <w:r w:rsidR="006E2510">
        <w:t>ese</w:t>
      </w:r>
      <w:r w:rsidR="00011929">
        <w:t xml:space="preserve"> ratios are</w:t>
      </w:r>
      <w:r w:rsidR="006E2510">
        <w:t xml:space="preserve"> computed in column F with different color for each quarter; the average ratios </w:t>
      </w:r>
      <w:r w:rsidR="004C3AAB">
        <w:t xml:space="preserve">for each of the three quarters </w:t>
      </w:r>
      <w:r w:rsidR="006E2510">
        <w:t>are in row 25</w:t>
      </w:r>
      <w:r w:rsidR="00011929">
        <w:t>. One final step to obtain the seasonal indices is to normalize the</w:t>
      </w:r>
      <w:r w:rsidR="00035992">
        <w:t xml:space="preserve"> ratios</w:t>
      </w:r>
      <w:r w:rsidR="00011929">
        <w:t xml:space="preserve"> so tha</w:t>
      </w:r>
      <w:r w:rsidR="004C3AAB">
        <w:t>t</w:t>
      </w:r>
      <w:r w:rsidR="00011929">
        <w:t xml:space="preserve"> they average to 1.000 </w:t>
      </w:r>
      <w:r w:rsidR="00011929" w:rsidRPr="00011929">
        <w:rPr>
          <w:i/>
        </w:rPr>
        <w:t>i.e</w:t>
      </w:r>
      <w:r w:rsidR="00011929">
        <w:t>., high seasons are completely counterbalanced by low seasons.</w:t>
      </w:r>
      <w:r w:rsidR="006E2510">
        <w:t xml:space="preserve"> This is done in row 26 where each index is obtained by dividing each average in row 25 by the average of averages in G25.</w:t>
      </w:r>
    </w:p>
    <w:p w:rsidR="00EE3C3E" w:rsidRDefault="00035992" w:rsidP="00035992">
      <w:pPr>
        <w:ind w:firstLine="720"/>
      </w:pPr>
      <w:r>
        <w:t xml:space="preserve">It is often desirable to remove the impact of seasonality to more clearly see other systematic components, such as secular trend. Many economic data is published, for instance in WSJ, as </w:t>
      </w:r>
      <w:r w:rsidRPr="00711CC8">
        <w:rPr>
          <w:i/>
        </w:rPr>
        <w:t>seasonally adjusted</w:t>
      </w:r>
      <w:r>
        <w:t xml:space="preserve"> exactly for this reason. The impact of seasonality can be removed from the data by dividing each observation by the appropriate seasonal index. For instance quarter I has a seasonal index of 1.0707</w:t>
      </w:r>
      <w:r w:rsidR="008E36BB">
        <w:t xml:space="preserve"> implying that a quarter I observation is about 7.07% higher than an average season. Thus taking the impact of seasonality from the time series value in QI of 1991 is </w:t>
      </w:r>
      <w:r w:rsidR="00230D55">
        <w:t xml:space="preserve">tantamount to </w:t>
      </w:r>
      <w:r w:rsidR="008E36BB">
        <w:t>divid</w:t>
      </w:r>
      <w:r w:rsidR="00230D55">
        <w:t xml:space="preserve">ing the </w:t>
      </w:r>
      <w:r w:rsidR="008E36BB">
        <w:t>actual observed value by the seasonal index.  This is done for all observations in column H</w:t>
      </w:r>
      <w:r w:rsidR="00230D55">
        <w:t xml:space="preserve"> to obtain deseasonalized series</w:t>
      </w:r>
      <w:r w:rsidR="008E36BB">
        <w:t xml:space="preserve">. Notice how much more smooth the deseasonalized data is, displaying the underlying trend much more clearly, compared to the actual observations. </w:t>
      </w:r>
    </w:p>
    <w:p w:rsidR="008E36BB" w:rsidRDefault="008E36BB" w:rsidP="00035992">
      <w:pPr>
        <w:ind w:firstLine="720"/>
      </w:pPr>
    </w:p>
    <w:p w:rsidR="008E36BB" w:rsidRPr="00711CC8" w:rsidRDefault="008E36BB" w:rsidP="00711CC8">
      <w:pPr>
        <w:rPr>
          <w:i/>
        </w:rPr>
      </w:pPr>
      <w:proofErr w:type="gramStart"/>
      <w:r w:rsidRPr="00711CC8">
        <w:rPr>
          <w:i/>
        </w:rPr>
        <w:t>Forecasting  with</w:t>
      </w:r>
      <w:proofErr w:type="gramEnd"/>
      <w:r w:rsidRPr="00711CC8">
        <w:rPr>
          <w:i/>
        </w:rPr>
        <w:t xml:space="preserve"> Trend and Seasonality</w:t>
      </w:r>
    </w:p>
    <w:p w:rsidR="00E45543" w:rsidRDefault="00E45543" w:rsidP="00711CC8">
      <w:r>
        <w:t xml:space="preserve">Ignoring any cyclical component, it is clear that the deseasonalized </w:t>
      </w:r>
      <w:r w:rsidR="008E5115" w:rsidRPr="008E5115">
        <w:rPr>
          <w:i/>
        </w:rPr>
        <w:t>Y</w:t>
      </w:r>
      <w:r>
        <w:t xml:space="preserve"> in column H consists of trend and random fluctuations</w:t>
      </w:r>
      <w:r w:rsidR="004C3AAB">
        <w:t xml:space="preserve">, </w:t>
      </w:r>
      <w:r w:rsidR="004C3AAB" w:rsidRPr="008E5115">
        <w:rPr>
          <w:i/>
        </w:rPr>
        <w:t>ε</w:t>
      </w:r>
      <w:r w:rsidR="004C3AAB">
        <w:t>. since we removed seasonality. Assuming linear trend (we could have assumed other models such as quadratic as well), i</w:t>
      </w:r>
      <w:r w:rsidR="008E5115">
        <w:t xml:space="preserve">t can be represented by </w:t>
      </w:r>
      <w:r w:rsidR="008E5115" w:rsidRPr="008E5115">
        <w:rPr>
          <w:i/>
        </w:rPr>
        <w:t>Y = A + BT + ε</w:t>
      </w:r>
      <w:r w:rsidR="008E5115">
        <w:rPr>
          <w:i/>
        </w:rPr>
        <w:t xml:space="preserve">. </w:t>
      </w:r>
      <w:r w:rsidR="008E5115">
        <w:t xml:space="preserve"> We can easily estimate this model with the simple regression formulas, if we code time as we have done in column B </w:t>
      </w:r>
      <w:proofErr w:type="gramStart"/>
      <w:r w:rsidR="008E5115">
        <w:t>of  “</w:t>
      </w:r>
      <w:proofErr w:type="gramEnd"/>
      <w:r w:rsidR="008E5115">
        <w:t xml:space="preserve">Forecasts” sheet. We obtain </w:t>
      </w:r>
      <w:proofErr w:type="spellStart"/>
      <w:r w:rsidR="008E5115">
        <w:t>Des</w:t>
      </w:r>
      <w:r w:rsidR="008E5115" w:rsidRPr="008E5115">
        <w:rPr>
          <w:i/>
        </w:rPr>
        <w:t>Y</w:t>
      </w:r>
      <w:proofErr w:type="spellEnd"/>
      <w:r w:rsidR="008E5115">
        <w:t xml:space="preserve"> = 178.16 + 12.0099</w:t>
      </w:r>
      <w:r w:rsidR="008E5115" w:rsidRPr="008E5115">
        <w:rPr>
          <w:i/>
        </w:rPr>
        <w:t>T</w:t>
      </w:r>
      <w:r w:rsidR="008E5115">
        <w:t xml:space="preserve">.  Extending this line by inserting for </w:t>
      </w:r>
      <w:r w:rsidR="008E5115" w:rsidRPr="00711CC8">
        <w:rPr>
          <w:i/>
        </w:rPr>
        <w:t>T</w:t>
      </w:r>
      <w:r w:rsidR="008E5115">
        <w:t xml:space="preserve"> </w:t>
      </w:r>
      <w:r w:rsidR="00711CC8">
        <w:t xml:space="preserve">= </w:t>
      </w:r>
      <w:r w:rsidR="008E5115">
        <w:t>8.5</w:t>
      </w:r>
      <w:proofErr w:type="gramStart"/>
      <w:r w:rsidR="008E5115">
        <w:t xml:space="preserve">, </w:t>
      </w:r>
      <w:r w:rsidR="00711CC8">
        <w:t xml:space="preserve"> </w:t>
      </w:r>
      <w:r w:rsidR="00711CC8" w:rsidRPr="00711CC8">
        <w:rPr>
          <w:i/>
        </w:rPr>
        <w:t>T</w:t>
      </w:r>
      <w:proofErr w:type="gramEnd"/>
      <w:r w:rsidR="00711CC8">
        <w:t xml:space="preserve"> =</w:t>
      </w:r>
      <w:r w:rsidR="008E5115">
        <w:t>9</w:t>
      </w:r>
      <w:r w:rsidR="00711CC8">
        <w:t xml:space="preserve"> </w:t>
      </w:r>
      <w:r w:rsidR="008E5115">
        <w:t xml:space="preserve">.5, etc. for any future period will give us a forecast of the deseasonalized </w:t>
      </w:r>
      <w:r w:rsidR="008E5115" w:rsidRPr="008E5115">
        <w:rPr>
          <w:i/>
        </w:rPr>
        <w:t>Y</w:t>
      </w:r>
      <w:r w:rsidR="008E5115">
        <w:rPr>
          <w:i/>
        </w:rPr>
        <w:t>.</w:t>
      </w:r>
      <w:r w:rsidR="008E5115">
        <w:t xml:space="preserve"> This is done in </w:t>
      </w:r>
      <w:r w:rsidR="004C3AAB">
        <w:t xml:space="preserve">cells G26 through G33 for </w:t>
      </w:r>
      <w:r w:rsidR="00D1570A">
        <w:t xml:space="preserve">next eight quarters starting with quarter </w:t>
      </w:r>
      <w:proofErr w:type="gramStart"/>
      <w:r w:rsidR="00D1570A">
        <w:t>I</w:t>
      </w:r>
      <w:proofErr w:type="gramEnd"/>
      <w:r w:rsidR="00D1570A">
        <w:t xml:space="preserve"> of 1995</w:t>
      </w:r>
      <w:r w:rsidR="008E5115">
        <w:t xml:space="preserve">. The final step is to adjust these seasonality-free forecasts by applying the seasonal indices captured earlier. Without seasonality (due to trend) we estimate </w:t>
      </w:r>
      <w:r w:rsidR="008E5115" w:rsidRPr="00711CC8">
        <w:rPr>
          <w:i/>
        </w:rPr>
        <w:t>Y</w:t>
      </w:r>
      <w:r w:rsidR="008E5115">
        <w:t xml:space="preserve"> for the first quarter of 1995 </w:t>
      </w:r>
      <w:r w:rsidR="00D1570A">
        <w:t>i</w:t>
      </w:r>
      <w:r w:rsidR="008E5115">
        <w:t>s 280.2423. However we know that quarter I is a</w:t>
      </w:r>
      <w:r w:rsidR="00D1570A">
        <w:t>bout</w:t>
      </w:r>
      <w:r w:rsidR="008E5115">
        <w:t xml:space="preserve"> 7% higher t</w:t>
      </w:r>
      <w:r w:rsidR="00F43CA2">
        <w:t>han-an-average-</w:t>
      </w:r>
      <w:r w:rsidR="00F43CA2">
        <w:lastRenderedPageBreak/>
        <w:t xml:space="preserve">quarter, thus our forecast for quarter I of year 1995 is 280.2423*1.0707 = 300.055. These forecasts are displayed in </w:t>
      </w:r>
      <w:r w:rsidR="00D1570A">
        <w:t xml:space="preserve">cells I26 through </w:t>
      </w:r>
      <w:proofErr w:type="gramStart"/>
      <w:r w:rsidR="00D1570A">
        <w:t xml:space="preserve">I33 </w:t>
      </w:r>
      <w:r w:rsidR="00F43CA2">
        <w:t xml:space="preserve"> in</w:t>
      </w:r>
      <w:proofErr w:type="gramEnd"/>
      <w:r w:rsidR="00F43CA2">
        <w:t xml:space="preserve"> red. </w:t>
      </w:r>
    </w:p>
    <w:p w:rsidR="00F43CA2" w:rsidRDefault="00F43CA2" w:rsidP="00035992">
      <w:pPr>
        <w:ind w:firstLine="720"/>
      </w:pPr>
    </w:p>
    <w:p w:rsidR="00F43CA2" w:rsidRPr="00711CC8" w:rsidRDefault="00F43CA2" w:rsidP="00711CC8">
      <w:pPr>
        <w:rPr>
          <w:i/>
        </w:rPr>
      </w:pPr>
      <w:r w:rsidRPr="00711CC8">
        <w:rPr>
          <w:i/>
        </w:rPr>
        <w:t>Dummy variables for seasonality</w:t>
      </w:r>
    </w:p>
    <w:p w:rsidR="00F43CA2" w:rsidRPr="004A4A18" w:rsidRDefault="00F43CA2" w:rsidP="00711CC8">
      <w:r>
        <w:t xml:space="preserve">This is another approach to incorporating trend and seasonality components in the analysis of a time series data. Although in the </w:t>
      </w:r>
      <w:hyperlink r:id="rId30" w:history="1">
        <w:r w:rsidRPr="00711CC8">
          <w:rPr>
            <w:rStyle w:val="Hyperlink"/>
          </w:rPr>
          <w:t>example</w:t>
        </w:r>
      </w:hyperlink>
      <w:r>
        <w:t xml:space="preserve"> we have assumed that the trend is linear in the form of </w:t>
      </w:r>
      <w:r w:rsidRPr="00F43CA2">
        <w:rPr>
          <w:i/>
        </w:rPr>
        <w:t>Y = A + BT + ε</w:t>
      </w:r>
      <w:r>
        <w:rPr>
          <w:i/>
        </w:rPr>
        <w:t>,</w:t>
      </w:r>
      <w:r>
        <w:t xml:space="preserve"> almost any other trend model can be used. </w:t>
      </w:r>
      <w:r w:rsidR="00711CC8">
        <w:t xml:space="preserve"> Contrary to multiplicative seasonal index obtained with the moving averages method, with this model, t</w:t>
      </w:r>
      <w:r>
        <w:t xml:space="preserve">he seasonality is </w:t>
      </w:r>
      <w:r w:rsidR="00D1570A">
        <w:t xml:space="preserve">also </w:t>
      </w:r>
      <w:r>
        <w:t>assumed</w:t>
      </w:r>
      <w:r w:rsidR="00711CC8">
        <w:t xml:space="preserve"> to be </w:t>
      </w:r>
      <w:r>
        <w:t>an additive adjustment</w:t>
      </w:r>
      <w:r w:rsidR="00711CC8">
        <w:t xml:space="preserve">. </w:t>
      </w:r>
      <w:r>
        <w:t xml:space="preserve"> Different seasons are considered as qualitative factors and are incorporated into the model with 0 or 1 dummy variables. In the example we have four seasons. Thus the seasonality as a </w:t>
      </w:r>
      <w:r w:rsidR="004A4A18">
        <w:t xml:space="preserve">qualitative variable will require precisely three dummy variables. One of the seasons, arbitrarily will be designated as the base season.  Defining Q1, Q2, and Q3 as the seasonal dummy variables for quarters I through III (treating quarter IV as the base) leads to the model, </w:t>
      </w:r>
      <w:r w:rsidR="004A4A18" w:rsidRPr="004A4A18">
        <w:rPr>
          <w:i/>
        </w:rPr>
        <w:t>Y</w:t>
      </w:r>
      <w:r w:rsidR="004A4A18">
        <w:t xml:space="preserve"> = </w:t>
      </w:r>
      <w:r w:rsidR="004A4A18" w:rsidRPr="004A4A18">
        <w:rPr>
          <w:i/>
        </w:rPr>
        <w:t>A + B</w:t>
      </w:r>
      <w:r w:rsidR="004A4A18" w:rsidRPr="004A4A18">
        <w:rPr>
          <w:vertAlign w:val="subscript"/>
        </w:rPr>
        <w:t>1</w:t>
      </w:r>
      <w:r w:rsidR="004A4A18" w:rsidRPr="004A4A18">
        <w:rPr>
          <w:i/>
        </w:rPr>
        <w:t>T</w:t>
      </w:r>
      <w:r w:rsidR="004A4A18">
        <w:t xml:space="preserve"> + </w:t>
      </w:r>
      <w:r w:rsidR="004A4A18" w:rsidRPr="004A4A18">
        <w:rPr>
          <w:i/>
        </w:rPr>
        <w:t>B</w:t>
      </w:r>
      <w:r w:rsidR="004A4A18" w:rsidRPr="004A4A18">
        <w:rPr>
          <w:vertAlign w:val="subscript"/>
        </w:rPr>
        <w:t>2</w:t>
      </w:r>
      <w:r w:rsidR="004A4A18" w:rsidRPr="004A4A18">
        <w:rPr>
          <w:i/>
        </w:rPr>
        <w:t>Q</w:t>
      </w:r>
      <w:r w:rsidR="004A4A18" w:rsidRPr="004A4A18">
        <w:rPr>
          <w:vertAlign w:val="subscript"/>
        </w:rPr>
        <w:t>1</w:t>
      </w:r>
      <w:r w:rsidR="004A4A18">
        <w:t>+</w:t>
      </w:r>
      <w:r w:rsidR="004A4A18" w:rsidRPr="004A4A18">
        <w:rPr>
          <w:i/>
        </w:rPr>
        <w:t>B</w:t>
      </w:r>
      <w:r w:rsidR="004A4A18" w:rsidRPr="004A4A18">
        <w:rPr>
          <w:vertAlign w:val="subscript"/>
        </w:rPr>
        <w:t>3</w:t>
      </w:r>
      <w:r w:rsidR="004A4A18">
        <w:t>*</w:t>
      </w:r>
      <w:r w:rsidR="004A4A18" w:rsidRPr="004A4A18">
        <w:rPr>
          <w:i/>
        </w:rPr>
        <w:t>Q</w:t>
      </w:r>
      <w:r w:rsidR="004A4A18" w:rsidRPr="004A4A18">
        <w:rPr>
          <w:vertAlign w:val="subscript"/>
        </w:rPr>
        <w:t>2</w:t>
      </w:r>
      <w:r w:rsidR="004A4A18">
        <w:t>+</w:t>
      </w:r>
      <w:r w:rsidR="004A4A18" w:rsidRPr="004A4A18">
        <w:t xml:space="preserve"> </w:t>
      </w:r>
      <w:r w:rsidR="004A4A18" w:rsidRPr="004A4A18">
        <w:rPr>
          <w:i/>
        </w:rPr>
        <w:t>B</w:t>
      </w:r>
      <w:r w:rsidR="004A4A18" w:rsidRPr="004A4A18">
        <w:rPr>
          <w:vertAlign w:val="subscript"/>
        </w:rPr>
        <w:t>4</w:t>
      </w:r>
      <w:r w:rsidR="004A4A18">
        <w:t>*</w:t>
      </w:r>
      <w:r w:rsidR="004A4A18" w:rsidRPr="004A4A18">
        <w:rPr>
          <w:i/>
        </w:rPr>
        <w:t>Q</w:t>
      </w:r>
      <w:r w:rsidR="004A4A18" w:rsidRPr="004A4A18">
        <w:rPr>
          <w:vertAlign w:val="subscript"/>
        </w:rPr>
        <w:t>3</w:t>
      </w:r>
      <w:r w:rsidR="004A4A18">
        <w:t xml:space="preserve"> +</w:t>
      </w:r>
      <w:r w:rsidR="004A4A18" w:rsidRPr="004A4A18">
        <w:rPr>
          <w:i/>
        </w:rPr>
        <w:t xml:space="preserve"> ε</w:t>
      </w:r>
      <w:r w:rsidR="004A4A18">
        <w:t xml:space="preserve"> where the first two terms represent a linear trend and the last three components  model the seasonal factors. The estimate of the coefficient of, say </w:t>
      </w:r>
      <w:r w:rsidR="004A4A18" w:rsidRPr="004A4A18">
        <w:rPr>
          <w:i/>
        </w:rPr>
        <w:t>Q</w:t>
      </w:r>
      <w:r w:rsidR="004A4A18" w:rsidRPr="004A4A18">
        <w:rPr>
          <w:vertAlign w:val="subscript"/>
        </w:rPr>
        <w:t>1</w:t>
      </w:r>
      <w:r w:rsidR="004A4A18">
        <w:t xml:space="preserve">, </w:t>
      </w:r>
      <w:r w:rsidR="004A4A18">
        <w:rPr>
          <w:i/>
        </w:rPr>
        <w:t>b</w:t>
      </w:r>
      <w:r w:rsidR="004A4A18" w:rsidRPr="004A4A18">
        <w:rPr>
          <w:vertAlign w:val="subscript"/>
        </w:rPr>
        <w:t>2</w:t>
      </w:r>
      <w:r w:rsidR="004A4A18">
        <w:t xml:space="preserve"> gives the seasonal effect as a</w:t>
      </w:r>
      <w:r w:rsidR="00D1570A">
        <w:t xml:space="preserve"> positive or negative </w:t>
      </w:r>
      <w:r w:rsidR="004A4A18">
        <w:t xml:space="preserve">adjustment </w:t>
      </w:r>
      <w:r w:rsidR="00D1570A">
        <w:t xml:space="preserve">to be added </w:t>
      </w:r>
      <w:r w:rsidR="004A4A18">
        <w:t>to the base quarter. In this case, quarter I is estimated to be a 44.71 unit</w:t>
      </w:r>
      <w:r w:rsidR="00711CC8">
        <w:t>s</w:t>
      </w:r>
      <w:r w:rsidR="004A4A18">
        <w:t xml:space="preserve"> lower than quarter IV, etc. Forecasting with this model is done by simply extending the model into any future period complete with </w:t>
      </w:r>
      <w:r w:rsidR="004A4A18" w:rsidRPr="00711CC8">
        <w:rPr>
          <w:i/>
        </w:rPr>
        <w:t>T</w:t>
      </w:r>
      <w:r w:rsidR="004A4A18">
        <w:t xml:space="preserve"> and </w:t>
      </w:r>
      <w:r w:rsidR="00EC6DA7">
        <w:t xml:space="preserve">values of </w:t>
      </w:r>
      <w:r w:rsidR="00EC6DA7" w:rsidRPr="00711CC8">
        <w:rPr>
          <w:i/>
        </w:rPr>
        <w:t>Q</w:t>
      </w:r>
      <w:r w:rsidR="00EC6DA7">
        <w:t xml:space="preserve">1, </w:t>
      </w:r>
      <w:r w:rsidR="00EC6DA7" w:rsidRPr="00711CC8">
        <w:rPr>
          <w:i/>
        </w:rPr>
        <w:t>Q</w:t>
      </w:r>
      <w:r w:rsidR="00EC6DA7">
        <w:t xml:space="preserve">2 and </w:t>
      </w:r>
      <w:r w:rsidR="00EC6DA7" w:rsidRPr="00711CC8">
        <w:rPr>
          <w:i/>
        </w:rPr>
        <w:t>Q</w:t>
      </w:r>
      <w:r w:rsidR="00EC6DA7">
        <w:t>3, as is done in the forecast c</w:t>
      </w:r>
      <w:r w:rsidR="00711CC8">
        <w:t>o</w:t>
      </w:r>
      <w:r w:rsidR="00EC6DA7">
        <w:t xml:space="preserve">lumn. </w:t>
      </w:r>
      <w:r w:rsidR="004A4A18">
        <w:t xml:space="preserve"> </w:t>
      </w:r>
    </w:p>
    <w:p w:rsidR="008E36BB" w:rsidRPr="00011929" w:rsidRDefault="008E36BB" w:rsidP="00035992">
      <w:pPr>
        <w:ind w:firstLine="720"/>
        <w:rPr>
          <w:rFonts w:ascii="Calibri" w:eastAsia="Times New Roman" w:hAnsi="Calibri" w:cs="Calibri"/>
          <w:color w:val="000000"/>
          <w:sz w:val="22"/>
          <w:szCs w:val="22"/>
          <w:lang w:eastAsia="en-US"/>
        </w:rPr>
      </w:pPr>
    </w:p>
    <w:p w:rsidR="004C576A" w:rsidRPr="004C576A" w:rsidRDefault="004C576A" w:rsidP="004C576A">
      <w:pPr>
        <w:rPr>
          <w:rFonts w:ascii="Calibri" w:eastAsia="Times New Roman" w:hAnsi="Calibri" w:cs="Calibri"/>
          <w:color w:val="000000"/>
          <w:sz w:val="22"/>
          <w:szCs w:val="22"/>
          <w:lang w:eastAsia="en-US"/>
        </w:rPr>
      </w:pPr>
    </w:p>
    <w:p w:rsidR="00E3056A" w:rsidRPr="00E3056A" w:rsidRDefault="00E3056A"/>
    <w:sectPr w:rsidR="00E3056A" w:rsidRPr="00E3056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D53" w:rsidRDefault="00CC1D53" w:rsidP="00011959">
      <w:r>
        <w:separator/>
      </w:r>
    </w:p>
  </w:endnote>
  <w:endnote w:type="continuationSeparator" w:id="0">
    <w:p w:rsidR="00CC1D53" w:rsidRDefault="00CC1D53" w:rsidP="0001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D53" w:rsidRDefault="00CC1D53" w:rsidP="00011959">
      <w:r>
        <w:separator/>
      </w:r>
    </w:p>
  </w:footnote>
  <w:footnote w:type="continuationSeparator" w:id="0">
    <w:p w:rsidR="00CC1D53" w:rsidRDefault="00CC1D53" w:rsidP="00011959">
      <w:r>
        <w:continuationSeparator/>
      </w:r>
    </w:p>
  </w:footnote>
  <w:footnote w:id="1">
    <w:p w:rsidR="00991B12" w:rsidRDefault="00991B12">
      <w:pPr>
        <w:pStyle w:val="FootnoteText"/>
      </w:pPr>
      <w:r>
        <w:rPr>
          <w:rStyle w:val="FootnoteReference"/>
        </w:rPr>
        <w:footnoteRef/>
      </w:r>
      <w:r>
        <w:t xml:space="preserve"> If we designate the end of </w:t>
      </w:r>
      <w:proofErr w:type="gramStart"/>
      <w:r>
        <w:t>year  as</w:t>
      </w:r>
      <w:proofErr w:type="gramEnd"/>
      <w:r>
        <w:t xml:space="preserve"> Dec 31</w:t>
      </w:r>
      <w:r w:rsidRPr="00991B12">
        <w:rPr>
          <w:vertAlign w:val="superscript"/>
        </w:rPr>
        <w:t>st</w:t>
      </w:r>
      <w:r w:rsidR="00E84747">
        <w:rPr>
          <w:vertAlign w:val="superscript"/>
        </w:rPr>
        <w:t xml:space="preserve"> </w:t>
      </w:r>
      <w:r w:rsidR="00E84747">
        <w:t xml:space="preserve"> of that year </w:t>
      </w:r>
      <w:r>
        <w:t xml:space="preserve">and  number time periods by their end dates, the mid-point </w:t>
      </w:r>
      <w:r w:rsidR="00E84747">
        <w:t xml:space="preserve">between </w:t>
      </w:r>
      <w:r>
        <w:t xml:space="preserve">years 2001 and 2002 would correspond to June 30, 2002. </w:t>
      </w:r>
    </w:p>
  </w:footnote>
  <w:footnote w:id="2">
    <w:p w:rsidR="00991B12" w:rsidRDefault="00991B12">
      <w:pPr>
        <w:pStyle w:val="FootnoteText"/>
      </w:pPr>
      <w:r>
        <w:rPr>
          <w:rStyle w:val="FootnoteReference"/>
        </w:rPr>
        <w:footnoteRef/>
      </w:r>
      <w:r>
        <w:t xml:space="preserve"> The example keeps the original coding for time, though any other base could have been used since we are not using any simplified formula set.</w:t>
      </w:r>
    </w:p>
  </w:footnote>
  <w:footnote w:id="3">
    <w:p w:rsidR="00991B12" w:rsidRDefault="00991B12">
      <w:pPr>
        <w:pStyle w:val="FootnoteText"/>
      </w:pPr>
      <w:r>
        <w:rPr>
          <w:rStyle w:val="FootnoteReference"/>
        </w:rPr>
        <w:footnoteRef/>
      </w:r>
      <w:r>
        <w:t xml:space="preserve"> Had we been computing moving averages with an odd number of periods, centering would not have been necessary. The moving average would naturally line up with the middle observation.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740A2"/>
    <w:multiLevelType w:val="hybridMultilevel"/>
    <w:tmpl w:val="82DA8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6A"/>
    <w:rsid w:val="00011929"/>
    <w:rsid w:val="00011959"/>
    <w:rsid w:val="00035992"/>
    <w:rsid w:val="0007101F"/>
    <w:rsid w:val="000F6E8D"/>
    <w:rsid w:val="001565AD"/>
    <w:rsid w:val="00230D55"/>
    <w:rsid w:val="00237EE9"/>
    <w:rsid w:val="00283769"/>
    <w:rsid w:val="00294194"/>
    <w:rsid w:val="002B245D"/>
    <w:rsid w:val="00332DBE"/>
    <w:rsid w:val="003343D1"/>
    <w:rsid w:val="003359BF"/>
    <w:rsid w:val="00340C98"/>
    <w:rsid w:val="0036784E"/>
    <w:rsid w:val="003E5527"/>
    <w:rsid w:val="003E6365"/>
    <w:rsid w:val="0040774A"/>
    <w:rsid w:val="00412FD0"/>
    <w:rsid w:val="004273AD"/>
    <w:rsid w:val="00442D07"/>
    <w:rsid w:val="004455B2"/>
    <w:rsid w:val="004624FD"/>
    <w:rsid w:val="00476BA7"/>
    <w:rsid w:val="004A4A18"/>
    <w:rsid w:val="004A5BE5"/>
    <w:rsid w:val="004C3AAB"/>
    <w:rsid w:val="004C576A"/>
    <w:rsid w:val="004F1A13"/>
    <w:rsid w:val="00515011"/>
    <w:rsid w:val="005506C1"/>
    <w:rsid w:val="006316EF"/>
    <w:rsid w:val="006648BA"/>
    <w:rsid w:val="00671916"/>
    <w:rsid w:val="00671F15"/>
    <w:rsid w:val="006B3776"/>
    <w:rsid w:val="006C610D"/>
    <w:rsid w:val="006D3C59"/>
    <w:rsid w:val="006E2510"/>
    <w:rsid w:val="006E2A45"/>
    <w:rsid w:val="006E70D3"/>
    <w:rsid w:val="00711CC8"/>
    <w:rsid w:val="00750918"/>
    <w:rsid w:val="007601AB"/>
    <w:rsid w:val="00770B02"/>
    <w:rsid w:val="007F00D6"/>
    <w:rsid w:val="0085523C"/>
    <w:rsid w:val="008C51F9"/>
    <w:rsid w:val="008E36BB"/>
    <w:rsid w:val="008E5115"/>
    <w:rsid w:val="008F7602"/>
    <w:rsid w:val="00991B12"/>
    <w:rsid w:val="00A01212"/>
    <w:rsid w:val="00A300A3"/>
    <w:rsid w:val="00A3087A"/>
    <w:rsid w:val="00A45ACC"/>
    <w:rsid w:val="00AF6759"/>
    <w:rsid w:val="00B26E62"/>
    <w:rsid w:val="00B56E64"/>
    <w:rsid w:val="00BC061D"/>
    <w:rsid w:val="00BC4024"/>
    <w:rsid w:val="00C069CA"/>
    <w:rsid w:val="00C51ACC"/>
    <w:rsid w:val="00C92229"/>
    <w:rsid w:val="00CC1D53"/>
    <w:rsid w:val="00D1570A"/>
    <w:rsid w:val="00D6724D"/>
    <w:rsid w:val="00DD6292"/>
    <w:rsid w:val="00DF7150"/>
    <w:rsid w:val="00E15AAC"/>
    <w:rsid w:val="00E17C07"/>
    <w:rsid w:val="00E3056A"/>
    <w:rsid w:val="00E41AFA"/>
    <w:rsid w:val="00E44D70"/>
    <w:rsid w:val="00E45543"/>
    <w:rsid w:val="00E84747"/>
    <w:rsid w:val="00EA683D"/>
    <w:rsid w:val="00EC423C"/>
    <w:rsid w:val="00EC6DA7"/>
    <w:rsid w:val="00EE3C3E"/>
    <w:rsid w:val="00F43CA2"/>
    <w:rsid w:val="00F70443"/>
    <w:rsid w:val="00FF3319"/>
    <w:rsid w:val="00FF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11959"/>
    <w:rPr>
      <w:sz w:val="20"/>
      <w:szCs w:val="20"/>
    </w:rPr>
  </w:style>
  <w:style w:type="character" w:customStyle="1" w:styleId="FootnoteTextChar">
    <w:name w:val="Footnote Text Char"/>
    <w:link w:val="FootnoteText"/>
    <w:rsid w:val="00011959"/>
    <w:rPr>
      <w:lang w:eastAsia="zh-CN"/>
    </w:rPr>
  </w:style>
  <w:style w:type="character" w:styleId="FootnoteReference">
    <w:name w:val="footnote reference"/>
    <w:rsid w:val="00011959"/>
    <w:rPr>
      <w:vertAlign w:val="superscript"/>
    </w:rPr>
  </w:style>
  <w:style w:type="paragraph" w:styleId="Header">
    <w:name w:val="header"/>
    <w:basedOn w:val="Normal"/>
    <w:link w:val="HeaderChar"/>
    <w:rsid w:val="003E6365"/>
    <w:pPr>
      <w:tabs>
        <w:tab w:val="center" w:pos="4680"/>
        <w:tab w:val="right" w:pos="9360"/>
      </w:tabs>
    </w:pPr>
  </w:style>
  <w:style w:type="character" w:customStyle="1" w:styleId="HeaderChar">
    <w:name w:val="Header Char"/>
    <w:link w:val="Header"/>
    <w:rsid w:val="003E6365"/>
    <w:rPr>
      <w:sz w:val="24"/>
      <w:szCs w:val="24"/>
      <w:lang w:eastAsia="zh-CN"/>
    </w:rPr>
  </w:style>
  <w:style w:type="paragraph" w:styleId="Footer">
    <w:name w:val="footer"/>
    <w:basedOn w:val="Normal"/>
    <w:link w:val="FooterChar"/>
    <w:rsid w:val="003E6365"/>
    <w:pPr>
      <w:tabs>
        <w:tab w:val="center" w:pos="4680"/>
        <w:tab w:val="right" w:pos="9360"/>
      </w:tabs>
    </w:pPr>
  </w:style>
  <w:style w:type="character" w:customStyle="1" w:styleId="FooterChar">
    <w:name w:val="Footer Char"/>
    <w:link w:val="Footer"/>
    <w:rsid w:val="003E6365"/>
    <w:rPr>
      <w:sz w:val="24"/>
      <w:szCs w:val="24"/>
      <w:lang w:eastAsia="zh-CN"/>
    </w:rPr>
  </w:style>
  <w:style w:type="character" w:styleId="Hyperlink">
    <w:name w:val="Hyperlink"/>
    <w:rsid w:val="003E5527"/>
    <w:rPr>
      <w:color w:val="0000FF"/>
      <w:u w:val="single"/>
    </w:rPr>
  </w:style>
  <w:style w:type="character" w:styleId="FollowedHyperlink">
    <w:name w:val="FollowedHyperlink"/>
    <w:basedOn w:val="DefaultParagraphFont"/>
    <w:rsid w:val="00D157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11959"/>
    <w:rPr>
      <w:sz w:val="20"/>
      <w:szCs w:val="20"/>
    </w:rPr>
  </w:style>
  <w:style w:type="character" w:customStyle="1" w:styleId="FootnoteTextChar">
    <w:name w:val="Footnote Text Char"/>
    <w:link w:val="FootnoteText"/>
    <w:rsid w:val="00011959"/>
    <w:rPr>
      <w:lang w:eastAsia="zh-CN"/>
    </w:rPr>
  </w:style>
  <w:style w:type="character" w:styleId="FootnoteReference">
    <w:name w:val="footnote reference"/>
    <w:rsid w:val="00011959"/>
    <w:rPr>
      <w:vertAlign w:val="superscript"/>
    </w:rPr>
  </w:style>
  <w:style w:type="paragraph" w:styleId="Header">
    <w:name w:val="header"/>
    <w:basedOn w:val="Normal"/>
    <w:link w:val="HeaderChar"/>
    <w:rsid w:val="003E6365"/>
    <w:pPr>
      <w:tabs>
        <w:tab w:val="center" w:pos="4680"/>
        <w:tab w:val="right" w:pos="9360"/>
      </w:tabs>
    </w:pPr>
  </w:style>
  <w:style w:type="character" w:customStyle="1" w:styleId="HeaderChar">
    <w:name w:val="Header Char"/>
    <w:link w:val="Header"/>
    <w:rsid w:val="003E6365"/>
    <w:rPr>
      <w:sz w:val="24"/>
      <w:szCs w:val="24"/>
      <w:lang w:eastAsia="zh-CN"/>
    </w:rPr>
  </w:style>
  <w:style w:type="paragraph" w:styleId="Footer">
    <w:name w:val="footer"/>
    <w:basedOn w:val="Normal"/>
    <w:link w:val="FooterChar"/>
    <w:rsid w:val="003E6365"/>
    <w:pPr>
      <w:tabs>
        <w:tab w:val="center" w:pos="4680"/>
        <w:tab w:val="right" w:pos="9360"/>
      </w:tabs>
    </w:pPr>
  </w:style>
  <w:style w:type="character" w:customStyle="1" w:styleId="FooterChar">
    <w:name w:val="Footer Char"/>
    <w:link w:val="Footer"/>
    <w:rsid w:val="003E6365"/>
    <w:rPr>
      <w:sz w:val="24"/>
      <w:szCs w:val="24"/>
      <w:lang w:eastAsia="zh-CN"/>
    </w:rPr>
  </w:style>
  <w:style w:type="character" w:styleId="Hyperlink">
    <w:name w:val="Hyperlink"/>
    <w:rsid w:val="003E5527"/>
    <w:rPr>
      <w:color w:val="0000FF"/>
      <w:u w:val="single"/>
    </w:rPr>
  </w:style>
  <w:style w:type="character" w:styleId="FollowedHyperlink">
    <w:name w:val="FollowedHyperlink"/>
    <w:basedOn w:val="DefaultParagraphFont"/>
    <w:rsid w:val="00D15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3174">
      <w:bodyDiv w:val="1"/>
      <w:marLeft w:val="0"/>
      <w:marRight w:val="0"/>
      <w:marTop w:val="0"/>
      <w:marBottom w:val="0"/>
      <w:divBdr>
        <w:top w:val="none" w:sz="0" w:space="0" w:color="auto"/>
        <w:left w:val="none" w:sz="0" w:space="0" w:color="auto"/>
        <w:bottom w:val="none" w:sz="0" w:space="0" w:color="auto"/>
        <w:right w:val="none" w:sz="0" w:space="0" w:color="auto"/>
      </w:divBdr>
    </w:div>
    <w:div w:id="760685485">
      <w:bodyDiv w:val="1"/>
      <w:marLeft w:val="0"/>
      <w:marRight w:val="0"/>
      <w:marTop w:val="0"/>
      <w:marBottom w:val="0"/>
      <w:divBdr>
        <w:top w:val="none" w:sz="0" w:space="0" w:color="auto"/>
        <w:left w:val="none" w:sz="0" w:space="0" w:color="auto"/>
        <w:bottom w:val="none" w:sz="0" w:space="0" w:color="auto"/>
        <w:right w:val="none" w:sz="0" w:space="0" w:color="auto"/>
      </w:divBdr>
    </w:div>
    <w:div w:id="809329431">
      <w:bodyDiv w:val="1"/>
      <w:marLeft w:val="0"/>
      <w:marRight w:val="0"/>
      <w:marTop w:val="0"/>
      <w:marBottom w:val="0"/>
      <w:divBdr>
        <w:top w:val="none" w:sz="0" w:space="0" w:color="auto"/>
        <w:left w:val="none" w:sz="0" w:space="0" w:color="auto"/>
        <w:bottom w:val="none" w:sz="0" w:space="0" w:color="auto"/>
        <w:right w:val="none" w:sz="0" w:space="0" w:color="auto"/>
      </w:divBdr>
    </w:div>
    <w:div w:id="828520921">
      <w:bodyDiv w:val="1"/>
      <w:marLeft w:val="0"/>
      <w:marRight w:val="0"/>
      <w:marTop w:val="0"/>
      <w:marBottom w:val="0"/>
      <w:divBdr>
        <w:top w:val="none" w:sz="0" w:space="0" w:color="auto"/>
        <w:left w:val="none" w:sz="0" w:space="0" w:color="auto"/>
        <w:bottom w:val="none" w:sz="0" w:space="0" w:color="auto"/>
        <w:right w:val="none" w:sz="0" w:space="0" w:color="auto"/>
      </w:divBdr>
    </w:div>
    <w:div w:id="964770050">
      <w:bodyDiv w:val="1"/>
      <w:marLeft w:val="0"/>
      <w:marRight w:val="0"/>
      <w:marTop w:val="0"/>
      <w:marBottom w:val="0"/>
      <w:divBdr>
        <w:top w:val="none" w:sz="0" w:space="0" w:color="auto"/>
        <w:left w:val="none" w:sz="0" w:space="0" w:color="auto"/>
        <w:bottom w:val="none" w:sz="0" w:space="0" w:color="auto"/>
        <w:right w:val="none" w:sz="0" w:space="0" w:color="auto"/>
      </w:divBdr>
    </w:div>
    <w:div w:id="982350605">
      <w:bodyDiv w:val="1"/>
      <w:marLeft w:val="0"/>
      <w:marRight w:val="0"/>
      <w:marTop w:val="0"/>
      <w:marBottom w:val="0"/>
      <w:divBdr>
        <w:top w:val="none" w:sz="0" w:space="0" w:color="auto"/>
        <w:left w:val="none" w:sz="0" w:space="0" w:color="auto"/>
        <w:bottom w:val="none" w:sz="0" w:space="0" w:color="auto"/>
        <w:right w:val="none" w:sz="0" w:space="0" w:color="auto"/>
      </w:divBdr>
    </w:div>
    <w:div w:id="1014647292">
      <w:bodyDiv w:val="1"/>
      <w:marLeft w:val="0"/>
      <w:marRight w:val="0"/>
      <w:marTop w:val="0"/>
      <w:marBottom w:val="0"/>
      <w:divBdr>
        <w:top w:val="none" w:sz="0" w:space="0" w:color="auto"/>
        <w:left w:val="none" w:sz="0" w:space="0" w:color="auto"/>
        <w:bottom w:val="none" w:sz="0" w:space="0" w:color="auto"/>
        <w:right w:val="none" w:sz="0" w:space="0" w:color="auto"/>
      </w:divBdr>
    </w:div>
    <w:div w:id="1567834158">
      <w:bodyDiv w:val="1"/>
      <w:marLeft w:val="0"/>
      <w:marRight w:val="0"/>
      <w:marTop w:val="0"/>
      <w:marBottom w:val="0"/>
      <w:divBdr>
        <w:top w:val="none" w:sz="0" w:space="0" w:color="auto"/>
        <w:left w:val="none" w:sz="0" w:space="0" w:color="auto"/>
        <w:bottom w:val="none" w:sz="0" w:space="0" w:color="auto"/>
        <w:right w:val="none" w:sz="0" w:space="0" w:color="auto"/>
      </w:divBdr>
    </w:div>
    <w:div w:id="1921136294">
      <w:bodyDiv w:val="1"/>
      <w:marLeft w:val="0"/>
      <w:marRight w:val="0"/>
      <w:marTop w:val="0"/>
      <w:marBottom w:val="0"/>
      <w:divBdr>
        <w:top w:val="none" w:sz="0" w:space="0" w:color="auto"/>
        <w:left w:val="none" w:sz="0" w:space="0" w:color="auto"/>
        <w:bottom w:val="none" w:sz="0" w:space="0" w:color="auto"/>
        <w:right w:val="none" w:sz="0" w:space="0" w:color="auto"/>
      </w:divBdr>
    </w:div>
    <w:div w:id="198469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file:///Y:\FIN203\time_series.xls" TargetMode="External"/><Relationship Id="rId20" Type="http://schemas.openxmlformats.org/officeDocument/2006/relationships/oleObject" Target="embeddings/oleObject6.bin"/><Relationship Id="rId29" Type="http://schemas.openxmlformats.org/officeDocument/2006/relationships/hyperlink" Target="file:///I:\mul_reg203(1).x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hyperlink" Target="file:///I:\Dum_2nd.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28123-5B16-4A09-8A71-1C2E669C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Wake Forest University</Company>
  <LinksUpToDate>false</LinksUpToDate>
  <CharactersWithSpaces>22672</CharactersWithSpaces>
  <SharedDoc>false</SharedDoc>
  <HLinks>
    <vt:vector size="18" baseType="variant">
      <vt:variant>
        <vt:i4>393255</vt:i4>
      </vt:variant>
      <vt:variant>
        <vt:i4>30</vt:i4>
      </vt:variant>
      <vt:variant>
        <vt:i4>0</vt:i4>
      </vt:variant>
      <vt:variant>
        <vt:i4>5</vt:i4>
      </vt:variant>
      <vt:variant>
        <vt:lpwstr>Dum_2nd.xls</vt:lpwstr>
      </vt:variant>
      <vt:variant>
        <vt:lpwstr/>
      </vt:variant>
      <vt:variant>
        <vt:i4>3997789</vt:i4>
      </vt:variant>
      <vt:variant>
        <vt:i4>27</vt:i4>
      </vt:variant>
      <vt:variant>
        <vt:i4>0</vt:i4>
      </vt:variant>
      <vt:variant>
        <vt:i4>5</vt:i4>
      </vt:variant>
      <vt:variant>
        <vt:lpwstr>mul_reg203(1).xls</vt:lpwstr>
      </vt:variant>
      <vt:variant>
        <vt:lpwstr/>
      </vt:variant>
      <vt:variant>
        <vt:i4>5898248</vt:i4>
      </vt:variant>
      <vt:variant>
        <vt:i4>12</vt:i4>
      </vt:variant>
      <vt:variant>
        <vt:i4>0</vt:i4>
      </vt:variant>
      <vt:variant>
        <vt:i4>5</vt:i4>
      </vt:variant>
      <vt:variant>
        <vt:lpwstr>dummy.xls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wfut4002009</dc:creator>
  <cp:lastModifiedBy>Umit Akinc</cp:lastModifiedBy>
  <cp:revision>3</cp:revision>
  <cp:lastPrinted>2010-10-08T15:42:00Z</cp:lastPrinted>
  <dcterms:created xsi:type="dcterms:W3CDTF">2012-10-03T19:18:00Z</dcterms:created>
  <dcterms:modified xsi:type="dcterms:W3CDTF">2012-10-04T13:11:00Z</dcterms:modified>
</cp:coreProperties>
</file>